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381F4D">
        <w:rPr>
          <w:rFonts w:ascii="Calibri" w:hAnsi="Calibri" w:cs="Calibri"/>
          <w:sz w:val="22"/>
          <w:szCs w:val="22"/>
        </w:rPr>
        <w:t>03</w:t>
      </w:r>
      <w:r w:rsidR="0058778F">
        <w:rPr>
          <w:rFonts w:ascii="Calibri" w:hAnsi="Calibri" w:cs="Calibri"/>
          <w:sz w:val="22"/>
          <w:szCs w:val="22"/>
        </w:rPr>
        <w:t xml:space="preserve"> July 2015</w:t>
      </w:r>
    </w:p>
    <w:p w:rsidR="00782483" w:rsidRPr="007162E2" w:rsidRDefault="00782483" w:rsidP="00782483">
      <w:pPr>
        <w:tabs>
          <w:tab w:val="left" w:pos="-180"/>
          <w:tab w:val="right" w:pos="1980"/>
          <w:tab w:val="left" w:pos="2160"/>
          <w:tab w:val="left" w:pos="4320"/>
        </w:tabs>
        <w:rPr>
          <w:rFonts w:ascii="Calibri" w:hAnsi="Calibri" w:cs="Calibri"/>
        </w:rPr>
      </w:pPr>
    </w:p>
    <w:p w:rsidR="00782483" w:rsidRPr="00782483" w:rsidRDefault="00782483" w:rsidP="00782483">
      <w:pPr>
        <w:tabs>
          <w:tab w:val="left" w:pos="-180"/>
          <w:tab w:val="right" w:pos="1980"/>
          <w:tab w:val="left" w:pos="2160"/>
          <w:tab w:val="left" w:pos="4320"/>
        </w:tabs>
        <w:rPr>
          <w:rFonts w:ascii="Calibri" w:hAnsi="Calibri" w:cs="Calibri"/>
          <w:b/>
          <w:sz w:val="28"/>
          <w:szCs w:val="28"/>
        </w:rPr>
      </w:pP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RFQ Nº </w:t>
      </w:r>
      <w:r w:rsidRPr="002F408A">
        <w:rPr>
          <w:rFonts w:ascii="Calibri" w:hAnsi="Calibri" w:cs="Calibri"/>
          <w:sz w:val="26"/>
          <w:szCs w:val="26"/>
        </w:rPr>
        <w:t>UNFPA</w:t>
      </w:r>
      <w:r w:rsidR="004A3997" w:rsidRPr="002F408A">
        <w:rPr>
          <w:rFonts w:ascii="Calibri" w:hAnsi="Calibri" w:cs="Calibri"/>
          <w:sz w:val="26"/>
          <w:szCs w:val="26"/>
        </w:rPr>
        <w:t xml:space="preserve"> </w:t>
      </w:r>
      <w:r w:rsidRPr="002F408A">
        <w:rPr>
          <w:rFonts w:ascii="Calibri" w:hAnsi="Calibri" w:cs="Calibri"/>
          <w:sz w:val="26"/>
          <w:szCs w:val="26"/>
        </w:rPr>
        <w:t>/RFQ</w:t>
      </w:r>
      <w:r w:rsidR="004A3997" w:rsidRPr="002F408A">
        <w:rPr>
          <w:rFonts w:ascii="Calibri" w:hAnsi="Calibri" w:cs="Calibri"/>
          <w:sz w:val="26"/>
          <w:szCs w:val="26"/>
        </w:rPr>
        <w:t>_EECARO</w:t>
      </w:r>
      <w:r w:rsidRPr="002F408A">
        <w:rPr>
          <w:rFonts w:ascii="Calibri" w:hAnsi="Calibri" w:cs="Calibri"/>
          <w:sz w:val="26"/>
          <w:szCs w:val="26"/>
        </w:rPr>
        <w:t>/</w:t>
      </w:r>
      <w:r w:rsidR="004A3997" w:rsidRPr="002F408A">
        <w:rPr>
          <w:rFonts w:ascii="Calibri" w:hAnsi="Calibri" w:cs="Calibri"/>
          <w:sz w:val="26"/>
          <w:szCs w:val="26"/>
        </w:rPr>
        <w:t>2015</w:t>
      </w:r>
      <w:r w:rsidRPr="002F408A">
        <w:rPr>
          <w:rFonts w:ascii="Calibri" w:hAnsi="Calibri" w:cs="Calibri"/>
          <w:sz w:val="26"/>
          <w:szCs w:val="26"/>
        </w:rPr>
        <w:t>/</w:t>
      </w:r>
      <w:r w:rsidR="004A3997" w:rsidRPr="002F408A">
        <w:rPr>
          <w:rFonts w:ascii="Calibri" w:hAnsi="Calibri" w:cs="Calibri"/>
          <w:sz w:val="26"/>
          <w:szCs w:val="26"/>
        </w:rPr>
        <w:t>0</w:t>
      </w:r>
      <w:r w:rsidR="00907590" w:rsidRPr="002F408A">
        <w:rPr>
          <w:rFonts w:ascii="Calibri" w:hAnsi="Calibri" w:cs="Calibri"/>
          <w:sz w:val="26"/>
          <w:szCs w:val="26"/>
        </w:rPr>
        <w:t>4</w:t>
      </w:r>
      <w:r w:rsidRPr="00782483">
        <w:rPr>
          <w:rFonts w:ascii="Calibri" w:hAnsi="Calibri" w:cs="Calibri"/>
          <w:sz w:val="26"/>
          <w:szCs w:val="26"/>
        </w:rPr>
        <w:t xml:space="preserve"> </w:t>
      </w:r>
    </w:p>
    <w:p w:rsidR="00782483" w:rsidRPr="00782483" w:rsidRDefault="00782483" w:rsidP="00782483">
      <w:pPr>
        <w:jc w:val="center"/>
        <w:rPr>
          <w:rFonts w:ascii="Calibri" w:hAnsi="Calibri" w:cs="Calibri"/>
          <w:sz w:val="22"/>
          <w:szCs w:val="22"/>
        </w:rPr>
      </w:pP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rsidR="00782483" w:rsidRPr="00C82838" w:rsidRDefault="00782483" w:rsidP="00782483">
      <w:pPr>
        <w:jc w:val="both"/>
        <w:rPr>
          <w:rFonts w:ascii="Calibri" w:hAnsi="Calibri" w:cs="Calibri"/>
          <w:sz w:val="22"/>
          <w:szCs w:val="22"/>
        </w:rPr>
      </w:pPr>
    </w:p>
    <w:p w:rsidR="004A3997" w:rsidRDefault="00782483" w:rsidP="004A3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C82838">
        <w:rPr>
          <w:rFonts w:ascii="Calibri" w:hAnsi="Calibri" w:cs="Calibri"/>
          <w:b/>
          <w:sz w:val="22"/>
          <w:szCs w:val="22"/>
        </w:rPr>
        <w:t>“</w:t>
      </w:r>
      <w:r w:rsidR="004A3997" w:rsidRPr="00192553">
        <w:rPr>
          <w:b/>
          <w:sz w:val="24"/>
          <w:szCs w:val="24"/>
        </w:rPr>
        <w:t xml:space="preserve">Creation of a </w:t>
      </w:r>
      <w:r w:rsidR="004A3997">
        <w:rPr>
          <w:b/>
          <w:sz w:val="24"/>
          <w:szCs w:val="24"/>
        </w:rPr>
        <w:t xml:space="preserve">Model </w:t>
      </w:r>
    </w:p>
    <w:p w:rsidR="00782483" w:rsidRPr="004A3997" w:rsidRDefault="004A3997" w:rsidP="004A39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roofErr w:type="gramStart"/>
      <w:r>
        <w:rPr>
          <w:b/>
          <w:sz w:val="24"/>
          <w:szCs w:val="24"/>
        </w:rPr>
        <w:t>for</w:t>
      </w:r>
      <w:proofErr w:type="gramEnd"/>
      <w:r>
        <w:rPr>
          <w:b/>
          <w:sz w:val="24"/>
          <w:szCs w:val="24"/>
        </w:rPr>
        <w:t xml:space="preserve"> Leveraging operations for UNFPA in Eastern Europe and Central Asia (EECA)”</w:t>
      </w:r>
    </w:p>
    <w:p w:rsidR="004A3997" w:rsidRDefault="00782483" w:rsidP="00CC3536">
      <w:pPr>
        <w:jc w:val="both"/>
        <w:rPr>
          <w:rFonts w:ascii="Calibri" w:hAnsi="Calibri" w:cs="Calibri"/>
          <w:sz w:val="22"/>
          <w:szCs w:val="22"/>
        </w:rPr>
      </w:pPr>
      <w:r w:rsidRPr="007162E2">
        <w:rPr>
          <w:rFonts w:ascii="Calibri" w:hAnsi="Calibri" w:cs="Calibri"/>
          <w:sz w:val="22"/>
          <w:szCs w:val="22"/>
        </w:rPr>
        <w:t xml:space="preserve">UNFPA requires the provision </w:t>
      </w:r>
      <w:r w:rsidR="004A3997" w:rsidRPr="007162E2">
        <w:rPr>
          <w:rFonts w:ascii="Calibri" w:hAnsi="Calibri" w:cs="Calibri"/>
          <w:sz w:val="22"/>
          <w:szCs w:val="22"/>
        </w:rPr>
        <w:t xml:space="preserve">of </w:t>
      </w:r>
      <w:r w:rsidR="004A3997">
        <w:rPr>
          <w:rFonts w:ascii="Calibri" w:hAnsi="Calibri" w:cs="Calibri"/>
          <w:sz w:val="22"/>
          <w:szCs w:val="22"/>
        </w:rPr>
        <w:t xml:space="preserve">services, which is the creation of the full toolkit for the Resource Mobilization Component of the UNFPA EECA Regional Programme, as per the below technical characteristics: </w:t>
      </w:r>
    </w:p>
    <w:p w:rsidR="00C368B4" w:rsidRPr="00192553" w:rsidRDefault="00C368B4" w:rsidP="00C368B4">
      <w:pPr>
        <w:numPr>
          <w:ilvl w:val="0"/>
          <w:numId w:val="29"/>
        </w:numPr>
        <w:rPr>
          <w:sz w:val="24"/>
          <w:szCs w:val="24"/>
        </w:rPr>
      </w:pPr>
      <w:r w:rsidRPr="00192553">
        <w:rPr>
          <w:b/>
          <w:i/>
          <w:sz w:val="24"/>
          <w:szCs w:val="24"/>
          <w:u w:val="single"/>
          <w:lang w:eastAsia="ar-SA"/>
        </w:rPr>
        <w:t>Part 1</w:t>
      </w:r>
      <w:r w:rsidRPr="00C368B4">
        <w:rPr>
          <w:b/>
          <w:i/>
          <w:sz w:val="24"/>
          <w:szCs w:val="24"/>
          <w:u w:val="single"/>
          <w:lang w:eastAsia="ar-SA"/>
        </w:rPr>
        <w:t xml:space="preserve"> </w:t>
      </w:r>
      <w:r w:rsidRPr="00C368B4">
        <w:rPr>
          <w:b/>
          <w:i/>
          <w:sz w:val="24"/>
          <w:szCs w:val="24"/>
          <w:u w:val="single"/>
          <w:lang w:eastAsia="ar-SA"/>
        </w:rPr>
        <w:tab/>
        <w:t>of the Model</w:t>
      </w:r>
      <w:r w:rsidRPr="00C368B4">
        <w:rPr>
          <w:b/>
          <w:i/>
          <w:sz w:val="24"/>
          <w:szCs w:val="24"/>
          <w:u w:val="single"/>
          <w:lang w:eastAsia="ar-SA"/>
        </w:rPr>
        <w:tab/>
      </w:r>
    </w:p>
    <w:p w:rsidR="00C368B4" w:rsidRPr="00192553" w:rsidRDefault="00C368B4" w:rsidP="00C368B4">
      <w:pPr>
        <w:pStyle w:val="ListParagraph"/>
        <w:numPr>
          <w:ilvl w:val="0"/>
          <w:numId w:val="28"/>
        </w:numPr>
        <w:suppressAutoHyphens/>
        <w:overflowPunct/>
        <w:autoSpaceDE/>
        <w:autoSpaceDN/>
        <w:adjustRightInd/>
        <w:contextualSpacing/>
        <w:jc w:val="both"/>
        <w:textAlignment w:val="auto"/>
        <w:rPr>
          <w:sz w:val="24"/>
          <w:szCs w:val="24"/>
        </w:rPr>
      </w:pPr>
      <w:r w:rsidRPr="00192553">
        <w:rPr>
          <w:sz w:val="24"/>
          <w:szCs w:val="24"/>
        </w:rPr>
        <w:t xml:space="preserve">Map the </w:t>
      </w:r>
      <w:r>
        <w:rPr>
          <w:sz w:val="24"/>
          <w:szCs w:val="24"/>
        </w:rPr>
        <w:t>different initiatives globally and find interesting and relevant case studies regarding leveraging operations or parallel funding mechanisms</w:t>
      </w:r>
    </w:p>
    <w:p w:rsidR="00C368B4" w:rsidRDefault="00C368B4" w:rsidP="00C368B4">
      <w:pPr>
        <w:numPr>
          <w:ilvl w:val="0"/>
          <w:numId w:val="28"/>
        </w:numPr>
        <w:jc w:val="both"/>
        <w:rPr>
          <w:sz w:val="24"/>
          <w:szCs w:val="24"/>
        </w:rPr>
      </w:pPr>
      <w:r w:rsidRPr="00071B6D">
        <w:rPr>
          <w:sz w:val="24"/>
          <w:szCs w:val="24"/>
          <w:lang w:eastAsia="ar-SA"/>
        </w:rPr>
        <w:t>In depth interviews with staff from EECA</w:t>
      </w:r>
      <w:r>
        <w:rPr>
          <w:sz w:val="24"/>
          <w:szCs w:val="24"/>
          <w:lang w:eastAsia="ar-SA"/>
        </w:rPr>
        <w:t xml:space="preserve"> </w:t>
      </w:r>
      <w:r w:rsidRPr="00071B6D">
        <w:rPr>
          <w:sz w:val="24"/>
          <w:szCs w:val="24"/>
          <w:lang w:eastAsia="ar-SA"/>
        </w:rPr>
        <w:t>R</w:t>
      </w:r>
      <w:r>
        <w:rPr>
          <w:sz w:val="24"/>
          <w:szCs w:val="24"/>
          <w:lang w:eastAsia="ar-SA"/>
        </w:rPr>
        <w:t xml:space="preserve">egional </w:t>
      </w:r>
      <w:r w:rsidRPr="00071B6D">
        <w:rPr>
          <w:sz w:val="24"/>
          <w:szCs w:val="24"/>
          <w:lang w:eastAsia="ar-SA"/>
        </w:rPr>
        <w:t>O</w:t>
      </w:r>
      <w:r>
        <w:rPr>
          <w:sz w:val="24"/>
          <w:szCs w:val="24"/>
          <w:lang w:eastAsia="ar-SA"/>
        </w:rPr>
        <w:t xml:space="preserve">ffice (RO), selected Country Offices (CO) </w:t>
      </w:r>
      <w:r w:rsidRPr="00071B6D">
        <w:rPr>
          <w:sz w:val="24"/>
          <w:szCs w:val="24"/>
          <w:lang w:eastAsia="ar-SA"/>
        </w:rPr>
        <w:t xml:space="preserve">and </w:t>
      </w:r>
      <w:r>
        <w:rPr>
          <w:sz w:val="24"/>
          <w:szCs w:val="24"/>
          <w:lang w:eastAsia="ar-SA"/>
        </w:rPr>
        <w:t xml:space="preserve">UNFPA </w:t>
      </w:r>
      <w:r w:rsidRPr="00071B6D">
        <w:rPr>
          <w:sz w:val="24"/>
          <w:szCs w:val="24"/>
          <w:lang w:eastAsia="ar-SA"/>
        </w:rPr>
        <w:t>H</w:t>
      </w:r>
      <w:r>
        <w:rPr>
          <w:sz w:val="24"/>
          <w:szCs w:val="24"/>
          <w:lang w:eastAsia="ar-SA"/>
        </w:rPr>
        <w:t xml:space="preserve">ead </w:t>
      </w:r>
      <w:r w:rsidRPr="00071B6D">
        <w:rPr>
          <w:sz w:val="24"/>
          <w:szCs w:val="24"/>
          <w:lang w:eastAsia="ar-SA"/>
        </w:rPr>
        <w:t>Q</w:t>
      </w:r>
      <w:r>
        <w:rPr>
          <w:sz w:val="24"/>
          <w:szCs w:val="24"/>
          <w:lang w:eastAsia="ar-SA"/>
        </w:rPr>
        <w:t>uarters</w:t>
      </w:r>
      <w:r w:rsidRPr="00071B6D">
        <w:rPr>
          <w:sz w:val="24"/>
          <w:szCs w:val="24"/>
          <w:lang w:eastAsia="ar-SA"/>
        </w:rPr>
        <w:t xml:space="preserve"> (especially </w:t>
      </w:r>
      <w:r>
        <w:rPr>
          <w:sz w:val="24"/>
          <w:szCs w:val="24"/>
          <w:lang w:eastAsia="ar-SA"/>
        </w:rPr>
        <w:t xml:space="preserve">staff from </w:t>
      </w:r>
      <w:r w:rsidRPr="00071B6D">
        <w:rPr>
          <w:sz w:val="24"/>
          <w:szCs w:val="24"/>
          <w:lang w:eastAsia="ar-SA"/>
        </w:rPr>
        <w:t>R</w:t>
      </w:r>
      <w:r>
        <w:rPr>
          <w:sz w:val="24"/>
          <w:szCs w:val="24"/>
          <w:lang w:eastAsia="ar-SA"/>
        </w:rPr>
        <w:t>esource Mobilization Branch)</w:t>
      </w:r>
      <w:r w:rsidRPr="00071B6D">
        <w:rPr>
          <w:sz w:val="24"/>
          <w:szCs w:val="24"/>
          <w:lang w:eastAsia="ar-SA"/>
        </w:rPr>
        <w:t xml:space="preserve"> to ensure we can record the institutional memory</w:t>
      </w:r>
    </w:p>
    <w:p w:rsidR="00C368B4" w:rsidRDefault="00C368B4" w:rsidP="00C368B4">
      <w:pPr>
        <w:numPr>
          <w:ilvl w:val="0"/>
          <w:numId w:val="28"/>
        </w:numPr>
        <w:jc w:val="both"/>
        <w:rPr>
          <w:sz w:val="24"/>
          <w:szCs w:val="24"/>
        </w:rPr>
      </w:pPr>
      <w:r w:rsidRPr="00C368B4">
        <w:rPr>
          <w:sz w:val="24"/>
          <w:szCs w:val="24"/>
          <w:lang w:eastAsia="ar-SA"/>
        </w:rPr>
        <w:t xml:space="preserve">In depths interviews with staff from other UN agencies </w:t>
      </w:r>
    </w:p>
    <w:p w:rsidR="00AE1031" w:rsidRPr="003E2D1C" w:rsidRDefault="00C368B4" w:rsidP="003E2D1C">
      <w:pPr>
        <w:numPr>
          <w:ilvl w:val="0"/>
          <w:numId w:val="28"/>
        </w:numPr>
        <w:jc w:val="both"/>
        <w:rPr>
          <w:sz w:val="24"/>
          <w:szCs w:val="24"/>
        </w:rPr>
      </w:pPr>
      <w:r>
        <w:rPr>
          <w:sz w:val="24"/>
          <w:szCs w:val="24"/>
          <w:lang w:eastAsia="ar-SA"/>
        </w:rPr>
        <w:t xml:space="preserve">Analyze and </w:t>
      </w:r>
      <w:r w:rsidRPr="00C368B4">
        <w:rPr>
          <w:sz w:val="24"/>
          <w:szCs w:val="24"/>
          <w:lang w:eastAsia="ar-SA"/>
        </w:rPr>
        <w:t>Understand the key factor of successes for such RM activity</w:t>
      </w:r>
    </w:p>
    <w:p w:rsidR="00832846" w:rsidRPr="00192553" w:rsidRDefault="00832846" w:rsidP="00C368B4">
      <w:pPr>
        <w:pStyle w:val="ListParagraph"/>
        <w:ind w:left="1080"/>
        <w:jc w:val="both"/>
        <w:rPr>
          <w:sz w:val="24"/>
          <w:szCs w:val="24"/>
        </w:rPr>
      </w:pPr>
    </w:p>
    <w:p w:rsidR="00C368B4" w:rsidRPr="00192553" w:rsidRDefault="00C368B4" w:rsidP="00C368B4">
      <w:pPr>
        <w:numPr>
          <w:ilvl w:val="0"/>
          <w:numId w:val="29"/>
        </w:numPr>
        <w:rPr>
          <w:sz w:val="24"/>
          <w:szCs w:val="24"/>
        </w:rPr>
      </w:pPr>
      <w:r w:rsidRPr="00192553">
        <w:rPr>
          <w:b/>
          <w:i/>
          <w:sz w:val="24"/>
          <w:szCs w:val="24"/>
          <w:u w:val="single"/>
        </w:rPr>
        <w:t xml:space="preserve">Part </w:t>
      </w:r>
      <w:r>
        <w:rPr>
          <w:b/>
          <w:i/>
          <w:sz w:val="24"/>
          <w:szCs w:val="24"/>
          <w:u w:val="single"/>
        </w:rPr>
        <w:t xml:space="preserve">2 </w:t>
      </w:r>
      <w:r w:rsidRPr="00C368B4">
        <w:rPr>
          <w:b/>
          <w:i/>
          <w:sz w:val="24"/>
          <w:szCs w:val="24"/>
          <w:u w:val="single"/>
          <w:lang w:eastAsia="ar-SA"/>
        </w:rPr>
        <w:t>of the Model</w:t>
      </w:r>
      <w:r w:rsidRPr="00C368B4">
        <w:rPr>
          <w:b/>
          <w:i/>
          <w:sz w:val="24"/>
          <w:szCs w:val="24"/>
          <w:u w:val="single"/>
          <w:lang w:eastAsia="ar-SA"/>
        </w:rPr>
        <w:tab/>
      </w:r>
      <w:r w:rsidRPr="00192553">
        <w:rPr>
          <w:sz w:val="24"/>
          <w:szCs w:val="24"/>
        </w:rPr>
        <w:tab/>
      </w:r>
    </w:p>
    <w:p w:rsidR="00C368B4" w:rsidRPr="00C368B4" w:rsidRDefault="00C368B4" w:rsidP="00C368B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 xml:space="preserve">Creation of the model for leveraging operations: </w:t>
      </w:r>
      <w:r w:rsidRPr="00C368B4">
        <w:rPr>
          <w:sz w:val="24"/>
          <w:szCs w:val="24"/>
        </w:rPr>
        <w:t>Such model will include the criteria for an operation to be considered as a leveraged one (when can we say that UNFPA has played the role of enabler and can be attributed part of the results?)</w:t>
      </w:r>
    </w:p>
    <w:p w:rsidR="00C368B4" w:rsidRDefault="00C368B4" w:rsidP="00C368B4">
      <w:pPr>
        <w:pStyle w:val="ListParagraph"/>
        <w:jc w:val="both"/>
        <w:rPr>
          <w:sz w:val="24"/>
          <w:szCs w:val="24"/>
        </w:rPr>
      </w:pPr>
    </w:p>
    <w:p w:rsidR="00C368B4" w:rsidRPr="00CD65A3" w:rsidRDefault="00C368B4" w:rsidP="00C368B4">
      <w:pPr>
        <w:numPr>
          <w:ilvl w:val="0"/>
          <w:numId w:val="29"/>
        </w:numPr>
        <w:rPr>
          <w:b/>
          <w:i/>
          <w:sz w:val="24"/>
          <w:szCs w:val="24"/>
          <w:u w:val="single"/>
        </w:rPr>
      </w:pPr>
      <w:r w:rsidRPr="00CD65A3">
        <w:rPr>
          <w:b/>
          <w:i/>
          <w:sz w:val="24"/>
          <w:szCs w:val="24"/>
          <w:u w:val="single"/>
        </w:rPr>
        <w:t>Part 3</w:t>
      </w:r>
      <w:r>
        <w:rPr>
          <w:b/>
          <w:i/>
          <w:sz w:val="24"/>
          <w:szCs w:val="24"/>
          <w:u w:val="single"/>
        </w:rPr>
        <w:t xml:space="preserve"> of the Model</w:t>
      </w:r>
    </w:p>
    <w:p w:rsidR="00C368B4" w:rsidRDefault="00C368B4" w:rsidP="00C368B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 xml:space="preserve">Preparation of the document that provide clear guidance to CO and RO staffs on how they can account for and report on such leveraging operations (terminology to be used, amount to be recorded as mobilized, partial attribution of results, </w:t>
      </w:r>
      <w:proofErr w:type="spellStart"/>
      <w:r>
        <w:rPr>
          <w:sz w:val="24"/>
          <w:szCs w:val="24"/>
        </w:rPr>
        <w:t>etc</w:t>
      </w:r>
      <w:proofErr w:type="spellEnd"/>
      <w:r>
        <w:rPr>
          <w:sz w:val="24"/>
          <w:szCs w:val="24"/>
        </w:rPr>
        <w:t xml:space="preserve">) </w:t>
      </w:r>
    </w:p>
    <w:p w:rsidR="0045272B" w:rsidRDefault="0045272B" w:rsidP="0045272B">
      <w:pPr>
        <w:jc w:val="both"/>
        <w:rPr>
          <w:rFonts w:ascii="Calibri" w:hAnsi="Calibri" w:cs="Calibri"/>
          <w:szCs w:val="22"/>
        </w:rPr>
      </w:pPr>
    </w:p>
    <w:p w:rsidR="0045272B" w:rsidRPr="0045272B" w:rsidRDefault="0045272B" w:rsidP="0045272B">
      <w:pPr>
        <w:jc w:val="both"/>
        <w:rPr>
          <w:rFonts w:ascii="Calibri" w:hAnsi="Calibri" w:cs="Calibri"/>
          <w:szCs w:val="22"/>
        </w:rPr>
      </w:pPr>
      <w:r w:rsidRPr="0045272B">
        <w:rPr>
          <w:rFonts w:ascii="Calibri" w:hAnsi="Calibri" w:cs="Calibri"/>
          <w:sz w:val="22"/>
          <w:szCs w:val="22"/>
        </w:rPr>
        <w:t>This Request for Quotation is open to all legally-constituted companies that can provide the requested services</w:t>
      </w:r>
      <w:r>
        <w:rPr>
          <w:rFonts w:ascii="Calibri" w:hAnsi="Calibri" w:cs="Calibri"/>
          <w:sz w:val="22"/>
          <w:szCs w:val="22"/>
        </w:rPr>
        <w:t xml:space="preserve"> </w:t>
      </w:r>
      <w:r w:rsidRPr="0045272B">
        <w:rPr>
          <w:rFonts w:ascii="Calibri" w:hAnsi="Calibri" w:cs="Calibri"/>
          <w:sz w:val="22"/>
          <w:szCs w:val="22"/>
        </w:rPr>
        <w:t>and have legal capacity to deliver in the country, or through an authorized representative</w:t>
      </w:r>
      <w:r w:rsidRPr="0045272B">
        <w:rPr>
          <w:rFonts w:ascii="Calibri" w:hAnsi="Calibri" w:cs="Calibri"/>
          <w:szCs w:val="22"/>
        </w:rPr>
        <w:t>.</w:t>
      </w:r>
    </w:p>
    <w:p w:rsidR="00C368B4" w:rsidRDefault="00C368B4" w:rsidP="00CC3536">
      <w:pPr>
        <w:jc w:val="both"/>
        <w:rPr>
          <w:rFonts w:ascii="Calibri" w:hAnsi="Calibri" w:cs="Calibri"/>
          <w:sz w:val="22"/>
          <w:szCs w:val="22"/>
        </w:rPr>
      </w:pPr>
    </w:p>
    <w:p w:rsidR="004A3997" w:rsidRDefault="004A3997" w:rsidP="00CC3536">
      <w:pPr>
        <w:jc w:val="both"/>
        <w:rPr>
          <w:rFonts w:ascii="Calibri" w:hAnsi="Calibri" w:cs="Calibri"/>
          <w:sz w:val="22"/>
          <w:szCs w:val="22"/>
        </w:rPr>
      </w:pPr>
    </w:p>
    <w:p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782483" w:rsidRPr="00B151C5" w:rsidRDefault="00782483" w:rsidP="00CC3536">
      <w:pPr>
        <w:pStyle w:val="letter"/>
        <w:jc w:val="both"/>
        <w:rPr>
          <w:rFonts w:asciiTheme="minorHAnsi" w:hAnsiTheme="minorHAnsi" w:cs="Calibri"/>
          <w:sz w:val="22"/>
          <w:szCs w:val="22"/>
        </w:rPr>
      </w:pPr>
    </w:p>
    <w:p w:rsidR="00782483" w:rsidRDefault="00782483" w:rsidP="00CC3536">
      <w:pPr>
        <w:pStyle w:val="letter"/>
        <w:jc w:val="both"/>
        <w:rPr>
          <w:rStyle w:val="Hyperlink"/>
          <w:rFonts w:asciiTheme="minorHAnsi" w:hAnsiTheme="minorHAnsi" w:cs="Calibri"/>
          <w:color w:val="0070C0"/>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2" w:history="1">
        <w:r w:rsidRPr="00B151C5">
          <w:rPr>
            <w:rStyle w:val="Hyperlink"/>
            <w:rFonts w:asciiTheme="minorHAnsi" w:hAnsiTheme="minorHAnsi" w:cs="Calibri"/>
            <w:color w:val="0070C0"/>
            <w:sz w:val="22"/>
            <w:szCs w:val="22"/>
          </w:rPr>
          <w:t>UNFPA about us</w:t>
        </w:r>
      </w:hyperlink>
    </w:p>
    <w:p w:rsidR="00000C07" w:rsidRPr="00FC79C2" w:rsidRDefault="00C368B4" w:rsidP="00CC3536">
      <w:pPr>
        <w:pStyle w:val="letter"/>
        <w:jc w:val="both"/>
      </w:pPr>
      <w:r w:rsidRPr="00C368B4">
        <w:t xml:space="preserve">To read more about UNFPA Eastern Europe and </w:t>
      </w:r>
      <w:proofErr w:type="spellStart"/>
      <w:r w:rsidRPr="00C368B4">
        <w:t>Cetral</w:t>
      </w:r>
      <w:proofErr w:type="spellEnd"/>
      <w:r w:rsidRPr="00C368B4">
        <w:t xml:space="preserve"> Asia Regional Office, please go to: </w:t>
      </w:r>
      <w:hyperlink r:id="rId13" w:history="1">
        <w:r w:rsidRPr="00EC152E">
          <w:rPr>
            <w:rStyle w:val="Hyperlink"/>
          </w:rPr>
          <w:t>http://eeca.unfpa.org/</w:t>
        </w:r>
      </w:hyperlink>
      <w:r>
        <w:t xml:space="preserve"> </w:t>
      </w:r>
    </w:p>
    <w:p w:rsidR="00782483" w:rsidRDefault="00000C07" w:rsidP="00C368B4">
      <w:pPr>
        <w:shd w:val="clear" w:color="auto" w:fill="FFFFFF" w:themeFill="background1"/>
        <w:jc w:val="both"/>
        <w:rPr>
          <w:rFonts w:ascii="Calibri" w:hAnsi="Calibri" w:cs="Calibri"/>
          <w:b/>
          <w:sz w:val="22"/>
          <w:szCs w:val="22"/>
        </w:rPr>
      </w:pPr>
      <w:r w:rsidRPr="00C368B4">
        <w:rPr>
          <w:rFonts w:ascii="Calibri" w:hAnsi="Calibri" w:cs="Calibri"/>
          <w:b/>
          <w:sz w:val="22"/>
          <w:szCs w:val="22"/>
        </w:rPr>
        <w:lastRenderedPageBreak/>
        <w:t>II –</w:t>
      </w:r>
      <w:r w:rsidR="00D435BB" w:rsidRPr="00C368B4">
        <w:rPr>
          <w:rFonts w:ascii="Calibri" w:hAnsi="Calibri" w:cs="Calibri"/>
          <w:b/>
          <w:sz w:val="22"/>
          <w:szCs w:val="22"/>
        </w:rPr>
        <w:t>Terms of Reference (</w:t>
      </w:r>
      <w:proofErr w:type="spellStart"/>
      <w:r w:rsidR="00D435BB" w:rsidRPr="00C368B4">
        <w:rPr>
          <w:rFonts w:ascii="Calibri" w:hAnsi="Calibri" w:cs="Calibri"/>
          <w:b/>
          <w:sz w:val="22"/>
          <w:szCs w:val="22"/>
        </w:rPr>
        <w:t>ToR</w:t>
      </w:r>
      <w:proofErr w:type="spellEnd"/>
      <w:r w:rsidR="00D435BB" w:rsidRPr="00C368B4">
        <w:rPr>
          <w:rFonts w:ascii="Calibri" w:hAnsi="Calibri" w:cs="Calibri"/>
          <w:b/>
          <w:sz w:val="22"/>
          <w:szCs w:val="22"/>
        </w:rPr>
        <w:t>)</w:t>
      </w:r>
    </w:p>
    <w:p w:rsidR="00C368B4" w:rsidRPr="00C368B4" w:rsidRDefault="00C368B4" w:rsidP="00C368B4">
      <w:pPr>
        <w:shd w:val="clear" w:color="auto" w:fill="FFFFFF" w:themeFill="background1"/>
        <w:jc w:val="both"/>
        <w:rPr>
          <w:rFonts w:ascii="Calibri" w:hAnsi="Calibri" w:cs="Calibri"/>
          <w:b/>
          <w:sz w:val="22"/>
          <w:szCs w:val="22"/>
        </w:rPr>
      </w:pPr>
    </w:p>
    <w:p w:rsidR="00000C07" w:rsidRPr="0058778F" w:rsidRDefault="0058778F" w:rsidP="0058778F">
      <w:pPr>
        <w:shd w:val="clear" w:color="auto" w:fill="FFFFFF" w:themeFill="background1"/>
        <w:jc w:val="both"/>
        <w:rPr>
          <w:rFonts w:ascii="Calibri" w:hAnsi="Calibri" w:cs="Calibri"/>
          <w:sz w:val="22"/>
          <w:szCs w:val="22"/>
        </w:rPr>
      </w:pPr>
      <w:r>
        <w:rPr>
          <w:rFonts w:ascii="Calibri" w:hAnsi="Calibri" w:cs="Calibri"/>
          <w:sz w:val="22"/>
          <w:szCs w:val="22"/>
        </w:rPr>
        <w:t xml:space="preserve">Please see the </w:t>
      </w:r>
      <w:r w:rsidRPr="0058778F">
        <w:rPr>
          <w:rFonts w:ascii="Calibri" w:hAnsi="Calibri" w:cs="Calibri"/>
          <w:sz w:val="22"/>
          <w:szCs w:val="22"/>
        </w:rPr>
        <w:t>Annex II</w:t>
      </w:r>
      <w:r>
        <w:rPr>
          <w:rFonts w:ascii="Calibri" w:hAnsi="Calibri" w:cs="Calibri"/>
          <w:sz w:val="22"/>
          <w:szCs w:val="22"/>
        </w:rPr>
        <w:t xml:space="preserve"> of the document </w:t>
      </w:r>
    </w:p>
    <w:p w:rsidR="00782483" w:rsidRPr="003D61D6" w:rsidRDefault="0058778F" w:rsidP="003D61D6">
      <w:pPr>
        <w:pStyle w:val="ListParagraph"/>
        <w:numPr>
          <w:ilvl w:val="0"/>
          <w:numId w:val="27"/>
        </w:numPr>
        <w:jc w:val="both"/>
        <w:rPr>
          <w:rFonts w:asciiTheme="minorHAnsi" w:hAnsiTheme="minorHAnsi" w:cs="Calibri"/>
          <w:b/>
          <w:szCs w:val="22"/>
        </w:rPr>
      </w:pPr>
      <w:r>
        <w:rPr>
          <w:rFonts w:asciiTheme="minorHAnsi" w:hAnsiTheme="minorHAnsi" w:cs="Calibri"/>
          <w:b/>
          <w:szCs w:val="22"/>
        </w:rPr>
        <w:t>Q</w:t>
      </w:r>
      <w:r w:rsidR="00782483" w:rsidRPr="003D61D6">
        <w:rPr>
          <w:rFonts w:asciiTheme="minorHAnsi" w:hAnsiTheme="minorHAnsi" w:cs="Calibri"/>
          <w:b/>
          <w:szCs w:val="22"/>
        </w:rPr>
        <w:t xml:space="preserve">uestions </w:t>
      </w:r>
    </w:p>
    <w:p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rsidTr="00047C0C">
        <w:trPr>
          <w:jc w:val="center"/>
        </w:trPr>
        <w:tc>
          <w:tcPr>
            <w:tcW w:w="3510" w:type="dxa"/>
            <w:shd w:val="clear" w:color="auto" w:fill="auto"/>
            <w:vAlign w:val="center"/>
          </w:tcPr>
          <w:p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rsidR="00782483" w:rsidRPr="0092661D" w:rsidRDefault="00C368B4"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2661D">
              <w:rPr>
                <w:rFonts w:ascii="Calibri" w:eastAsia="Calibri" w:hAnsi="Calibri" w:cs="Calibri"/>
                <w:i/>
                <w:sz w:val="22"/>
                <w:szCs w:val="22"/>
              </w:rPr>
              <w:t xml:space="preserve">Ms. Nazli Moral </w:t>
            </w:r>
            <w:proofErr w:type="spellStart"/>
            <w:r w:rsidRPr="0092661D">
              <w:rPr>
                <w:rFonts w:ascii="Calibri" w:eastAsia="Calibri" w:hAnsi="Calibri" w:cs="Calibri"/>
                <w:i/>
                <w:sz w:val="22"/>
                <w:szCs w:val="22"/>
              </w:rPr>
              <w:t>Uydu</w:t>
            </w:r>
            <w:proofErr w:type="spellEnd"/>
            <w:r w:rsidRPr="0092661D">
              <w:rPr>
                <w:rFonts w:ascii="Calibri" w:eastAsia="Calibri" w:hAnsi="Calibri" w:cs="Calibri"/>
                <w:i/>
                <w:sz w:val="22"/>
                <w:szCs w:val="22"/>
              </w:rPr>
              <w:t xml:space="preserve"> </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782483" w:rsidRPr="0092661D" w:rsidRDefault="00C368B4"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2661D">
              <w:rPr>
                <w:rFonts w:ascii="Calibri" w:eastAsia="Calibri" w:hAnsi="Calibri" w:cs="Calibri"/>
                <w:i/>
                <w:sz w:val="22"/>
                <w:szCs w:val="22"/>
              </w:rPr>
              <w:t>+90 212 705 36 67</w:t>
            </w:r>
          </w:p>
        </w:tc>
      </w:tr>
      <w:tr w:rsidR="003A1F0A" w:rsidRPr="003A1F0A" w:rsidTr="00047C0C">
        <w:trPr>
          <w:jc w:val="center"/>
        </w:trPr>
        <w:tc>
          <w:tcPr>
            <w:tcW w:w="3510" w:type="dxa"/>
            <w:shd w:val="clear" w:color="auto" w:fill="auto"/>
            <w:vAlign w:val="center"/>
          </w:tcPr>
          <w:p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782483" w:rsidRPr="0092661D" w:rsidRDefault="00E3393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4" w:history="1">
              <w:r w:rsidR="0092661D" w:rsidRPr="0092661D">
                <w:rPr>
                  <w:rStyle w:val="Hyperlink"/>
                  <w:rFonts w:ascii="Calibri" w:eastAsia="Calibri" w:hAnsi="Calibri" w:cs="Calibri"/>
                  <w:i/>
                  <w:sz w:val="22"/>
                  <w:szCs w:val="22"/>
                </w:rPr>
                <w:t>moral@unfpa.org</w:t>
              </w:r>
            </w:hyperlink>
            <w:r w:rsidR="0092661D" w:rsidRPr="0092661D">
              <w:rPr>
                <w:rFonts w:ascii="Calibri" w:eastAsia="Calibri" w:hAnsi="Calibri" w:cs="Calibri"/>
                <w:i/>
                <w:sz w:val="22"/>
                <w:szCs w:val="22"/>
              </w:rPr>
              <w:t xml:space="preserve"> </w:t>
            </w:r>
          </w:p>
        </w:tc>
      </w:tr>
    </w:tbl>
    <w:p w:rsidR="00D435BB" w:rsidRDefault="00D435BB" w:rsidP="000D013A">
      <w:pPr>
        <w:tabs>
          <w:tab w:val="left" w:pos="1200"/>
        </w:tabs>
        <w:jc w:val="both"/>
        <w:rPr>
          <w:rFonts w:ascii="Calibri" w:eastAsia="Times" w:hAnsi="Calibri"/>
          <w:sz w:val="22"/>
          <w:szCs w:val="22"/>
        </w:rPr>
      </w:pPr>
    </w:p>
    <w:p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92661D">
        <w:rPr>
          <w:rFonts w:ascii="Calibri" w:eastAsia="Times" w:hAnsi="Calibri"/>
          <w:sz w:val="22"/>
          <w:szCs w:val="22"/>
        </w:rPr>
        <w:t xml:space="preserve"> </w:t>
      </w:r>
      <w:r w:rsidR="0058778F" w:rsidRPr="003E2D1C">
        <w:rPr>
          <w:rFonts w:ascii="Calibri" w:eastAsia="Times" w:hAnsi="Calibri"/>
          <w:b/>
          <w:sz w:val="22"/>
          <w:szCs w:val="22"/>
        </w:rPr>
        <w:t>Friday,</w:t>
      </w:r>
      <w:r w:rsidR="00EF3031" w:rsidRPr="003E2D1C">
        <w:rPr>
          <w:rFonts w:ascii="Calibri" w:eastAsia="Times" w:hAnsi="Calibri"/>
          <w:b/>
          <w:sz w:val="22"/>
          <w:szCs w:val="22"/>
        </w:rPr>
        <w:t xml:space="preserve"> Ju</w:t>
      </w:r>
      <w:r w:rsidR="0058778F" w:rsidRPr="003E2D1C">
        <w:rPr>
          <w:rFonts w:ascii="Calibri" w:eastAsia="Times" w:hAnsi="Calibri"/>
          <w:b/>
          <w:sz w:val="22"/>
          <w:szCs w:val="22"/>
        </w:rPr>
        <w:t>ly</w:t>
      </w:r>
      <w:r w:rsidR="00EF3031" w:rsidRPr="003E2D1C">
        <w:rPr>
          <w:rFonts w:ascii="Calibri" w:eastAsia="Times" w:hAnsi="Calibri"/>
          <w:b/>
          <w:sz w:val="22"/>
          <w:szCs w:val="22"/>
        </w:rPr>
        <w:t xml:space="preserve"> </w:t>
      </w:r>
      <w:r w:rsidR="0058778F" w:rsidRPr="003E2D1C">
        <w:rPr>
          <w:rFonts w:ascii="Calibri" w:eastAsia="Times" w:hAnsi="Calibri"/>
          <w:b/>
          <w:sz w:val="22"/>
          <w:szCs w:val="22"/>
        </w:rPr>
        <w:t>1</w:t>
      </w:r>
      <w:r w:rsidR="0045272B">
        <w:rPr>
          <w:rFonts w:ascii="Calibri" w:eastAsia="Times" w:hAnsi="Calibri"/>
          <w:b/>
          <w:sz w:val="22"/>
          <w:szCs w:val="22"/>
        </w:rPr>
        <w:t>7</w:t>
      </w:r>
      <w:r w:rsidR="0092661D" w:rsidRPr="003E2D1C">
        <w:rPr>
          <w:rFonts w:ascii="Calibri" w:eastAsia="Times" w:hAnsi="Calibri"/>
          <w:b/>
          <w:sz w:val="22"/>
          <w:szCs w:val="22"/>
          <w:vertAlign w:val="superscript"/>
        </w:rPr>
        <w:t>th</w:t>
      </w:r>
      <w:r w:rsidR="0092661D" w:rsidRPr="003E2D1C">
        <w:rPr>
          <w:rFonts w:ascii="Calibri" w:eastAsia="Times" w:hAnsi="Calibri"/>
          <w:b/>
          <w:sz w:val="22"/>
          <w:szCs w:val="22"/>
        </w:rPr>
        <w:t xml:space="preserve"> </w:t>
      </w:r>
      <w:r w:rsidR="00EF3031" w:rsidRPr="003E2D1C">
        <w:rPr>
          <w:rFonts w:ascii="Calibri" w:eastAsia="Times" w:hAnsi="Calibri"/>
          <w:b/>
          <w:sz w:val="22"/>
          <w:szCs w:val="22"/>
        </w:rPr>
        <w:t xml:space="preserve">2015 </w:t>
      </w:r>
      <w:r w:rsidR="0092661D" w:rsidRPr="003E2D1C">
        <w:rPr>
          <w:rFonts w:ascii="Calibri" w:eastAsia="Times" w:hAnsi="Calibri"/>
          <w:b/>
          <w:sz w:val="22"/>
          <w:szCs w:val="22"/>
        </w:rPr>
        <w:t>at 17:00</w:t>
      </w:r>
      <w:r w:rsidR="0092661D" w:rsidRPr="0092661D">
        <w:rPr>
          <w:rFonts w:ascii="Calibri" w:eastAsia="Times" w:hAnsi="Calibri"/>
          <w:b/>
          <w:sz w:val="22"/>
          <w:szCs w:val="22"/>
        </w:rPr>
        <w:t xml:space="preserve">, Istanbul </w:t>
      </w:r>
      <w:r w:rsidR="00EF3031" w:rsidRPr="0092661D">
        <w:rPr>
          <w:rFonts w:ascii="Calibri" w:eastAsia="Times" w:hAnsi="Calibri"/>
          <w:b/>
          <w:sz w:val="22"/>
          <w:szCs w:val="22"/>
        </w:rPr>
        <w:t xml:space="preserve">time </w:t>
      </w:r>
      <w:r w:rsidR="0092661D" w:rsidRPr="0092661D">
        <w:rPr>
          <w:rFonts w:ascii="Calibri" w:eastAsia="Times" w:hAnsi="Calibri"/>
          <w:b/>
          <w:sz w:val="22"/>
          <w:szCs w:val="22"/>
        </w:rPr>
        <w:t>(UCT+02:00)</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rsidR="00D435BB" w:rsidRPr="003A1F0A" w:rsidRDefault="00D435BB" w:rsidP="000D013A">
      <w:pPr>
        <w:tabs>
          <w:tab w:val="left" w:pos="1200"/>
        </w:tabs>
        <w:jc w:val="both"/>
        <w:rPr>
          <w:rFonts w:ascii="Calibri" w:eastAsia="Times" w:hAnsi="Calibri"/>
          <w:sz w:val="22"/>
          <w:szCs w:val="22"/>
        </w:rPr>
      </w:pPr>
    </w:p>
    <w:p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rsidR="00CC3536" w:rsidRPr="003A1F0A" w:rsidRDefault="00CC3536" w:rsidP="00CC3536">
      <w:pPr>
        <w:tabs>
          <w:tab w:val="left" w:pos="6630"/>
          <w:tab w:val="left" w:pos="9120"/>
        </w:tabs>
        <w:jc w:val="both"/>
        <w:rPr>
          <w:rFonts w:ascii="Calibri" w:eastAsia="Times" w:hAnsi="Calibri"/>
          <w:sz w:val="22"/>
          <w:szCs w:val="22"/>
        </w:rPr>
      </w:pPr>
    </w:p>
    <w:p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92661D">
        <w:rPr>
          <w:rFonts w:ascii="Calibri" w:hAnsi="Calibri" w:cs="Calibri"/>
          <w:b w:val="0"/>
          <w:sz w:val="22"/>
          <w:szCs w:val="22"/>
        </w:rPr>
        <w:t>Terms of Reference</w:t>
      </w:r>
      <w:r w:rsidR="00CC3536" w:rsidRPr="003A1F0A">
        <w:rPr>
          <w:rFonts w:ascii="Calibri" w:hAnsi="Calibri" w:cs="Calibri"/>
          <w:b w:val="0"/>
          <w:sz w:val="22"/>
          <w:szCs w:val="22"/>
        </w:rPr>
        <w:t>.</w:t>
      </w:r>
    </w:p>
    <w:p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rsidR="00A35F7A" w:rsidRDefault="00A35F7A" w:rsidP="00A35F7A">
      <w:pPr>
        <w:jc w:val="both"/>
        <w:rPr>
          <w:rFonts w:ascii="Calibri" w:hAnsi="Calibri"/>
          <w:sz w:val="22"/>
          <w:szCs w:val="22"/>
        </w:rPr>
      </w:pPr>
    </w:p>
    <w:p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rsidR="002C1E94" w:rsidRDefault="002C1E94" w:rsidP="00222A0C">
      <w:pPr>
        <w:tabs>
          <w:tab w:val="left" w:pos="6630"/>
          <w:tab w:val="left" w:pos="9120"/>
        </w:tabs>
        <w:rPr>
          <w:rFonts w:ascii="Calibri" w:eastAsia="Times" w:hAnsi="Calibri"/>
          <w:sz w:val="22"/>
          <w:szCs w:val="22"/>
        </w:rPr>
      </w:pPr>
    </w:p>
    <w:p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rsidR="0092661D" w:rsidRDefault="00D435BB" w:rsidP="00D435BB">
      <w:pPr>
        <w:jc w:val="both"/>
        <w:rPr>
          <w:rFonts w:ascii="Calibri" w:hAnsi="Calibri" w:cs="Calibri"/>
          <w:sz w:val="22"/>
          <w:szCs w:val="22"/>
        </w:rPr>
      </w:pPr>
      <w:r>
        <w:rPr>
          <w:rFonts w:ascii="Calibri" w:hAnsi="Calibri" w:cs="Calibri"/>
          <w:sz w:val="22"/>
          <w:szCs w:val="22"/>
        </w:rPr>
        <w:t xml:space="preserve">Proposals </w:t>
      </w:r>
      <w:r w:rsidR="00E03F1F">
        <w:rPr>
          <w:rFonts w:ascii="Calibri" w:hAnsi="Calibri" w:cs="Calibri"/>
          <w:sz w:val="22"/>
          <w:szCs w:val="22"/>
        </w:rPr>
        <w:t xml:space="preserve">should be </w:t>
      </w:r>
      <w:r>
        <w:rPr>
          <w:rFonts w:ascii="Calibri" w:hAnsi="Calibri" w:cs="Calibri"/>
          <w:sz w:val="22"/>
          <w:szCs w:val="22"/>
        </w:rPr>
        <w:t>prepared based on the guidelines</w:t>
      </w:r>
      <w:r w:rsidR="00E03F1F">
        <w:rPr>
          <w:rFonts w:ascii="Calibri" w:hAnsi="Calibri" w:cs="Calibri"/>
          <w:sz w:val="22"/>
          <w:szCs w:val="22"/>
        </w:rPr>
        <w:t xml:space="preserve"> set forth</w:t>
      </w:r>
      <w:r>
        <w:rPr>
          <w:rFonts w:ascii="Calibri" w:hAnsi="Calibri" w:cs="Calibri"/>
          <w:sz w:val="22"/>
          <w:szCs w:val="22"/>
        </w:rPr>
        <w:t xml:space="preserve"> in Section </w:t>
      </w:r>
      <w:r w:rsidR="009563A8">
        <w:rPr>
          <w:rFonts w:ascii="Calibri" w:hAnsi="Calibri" w:cs="Calibri"/>
          <w:sz w:val="22"/>
          <w:szCs w:val="22"/>
        </w:rPr>
        <w:t>III</w:t>
      </w:r>
      <w:r>
        <w:rPr>
          <w:rFonts w:ascii="Calibri" w:hAnsi="Calibri" w:cs="Calibri"/>
          <w:sz w:val="22"/>
          <w:szCs w:val="22"/>
        </w:rPr>
        <w:t xml:space="preserve"> above, along with a properly filled out and signed price quotation form, are to be sent by e-mail to the contact person indicated below no later than  </w:t>
      </w:r>
      <w:r w:rsidRPr="00E821DD">
        <w:rPr>
          <w:rFonts w:ascii="Calibri" w:hAnsi="Calibri" w:cs="Calibri"/>
          <w:b/>
          <w:sz w:val="22"/>
          <w:szCs w:val="22"/>
        </w:rPr>
        <w:t>:</w:t>
      </w:r>
      <w:r w:rsidR="0092661D" w:rsidRPr="00E821DD">
        <w:rPr>
          <w:rFonts w:ascii="Calibri" w:hAnsi="Calibri" w:cs="Calibri"/>
          <w:b/>
          <w:sz w:val="22"/>
          <w:szCs w:val="22"/>
        </w:rPr>
        <w:t xml:space="preserve"> </w:t>
      </w:r>
      <w:r w:rsidR="0045272B">
        <w:rPr>
          <w:rFonts w:ascii="Calibri" w:hAnsi="Calibri" w:cs="Calibri"/>
          <w:b/>
          <w:sz w:val="22"/>
          <w:szCs w:val="22"/>
        </w:rPr>
        <w:t>Monday</w:t>
      </w:r>
      <w:r w:rsidR="00EF3031" w:rsidRPr="003E2D1C">
        <w:rPr>
          <w:rFonts w:ascii="Calibri" w:hAnsi="Calibri" w:cs="Calibri"/>
          <w:b/>
          <w:sz w:val="22"/>
          <w:szCs w:val="22"/>
        </w:rPr>
        <w:t xml:space="preserve">, July </w:t>
      </w:r>
      <w:r w:rsidR="00E821DD" w:rsidRPr="003E2D1C">
        <w:rPr>
          <w:rFonts w:ascii="Calibri" w:hAnsi="Calibri" w:cs="Calibri"/>
          <w:b/>
          <w:sz w:val="22"/>
          <w:szCs w:val="22"/>
        </w:rPr>
        <w:t>2</w:t>
      </w:r>
      <w:r w:rsidR="0045272B">
        <w:rPr>
          <w:rFonts w:ascii="Calibri" w:hAnsi="Calibri" w:cs="Calibri"/>
          <w:b/>
          <w:sz w:val="22"/>
          <w:szCs w:val="22"/>
        </w:rPr>
        <w:t>7</w:t>
      </w:r>
      <w:r w:rsidR="00EF3031" w:rsidRPr="003E2D1C">
        <w:rPr>
          <w:rFonts w:ascii="Calibri" w:hAnsi="Calibri" w:cs="Calibri"/>
          <w:b/>
          <w:sz w:val="22"/>
          <w:szCs w:val="22"/>
          <w:vertAlign w:val="superscript"/>
        </w:rPr>
        <w:t>th</w:t>
      </w:r>
      <w:r w:rsidR="0045272B">
        <w:rPr>
          <w:rFonts w:ascii="Calibri" w:hAnsi="Calibri" w:cs="Calibri"/>
          <w:b/>
          <w:sz w:val="22"/>
          <w:szCs w:val="22"/>
        </w:rPr>
        <w:t xml:space="preserve"> 2015 at 14</w:t>
      </w:r>
      <w:r w:rsidR="00EF3031" w:rsidRPr="003E2D1C">
        <w:rPr>
          <w:rFonts w:ascii="Calibri" w:hAnsi="Calibri" w:cs="Calibri"/>
          <w:b/>
          <w:sz w:val="22"/>
          <w:szCs w:val="22"/>
        </w:rPr>
        <w:t>:00</w:t>
      </w:r>
      <w:r w:rsidR="00EF3031">
        <w:rPr>
          <w:rFonts w:ascii="Calibri" w:hAnsi="Calibri" w:cs="Calibri"/>
          <w:sz w:val="22"/>
          <w:szCs w:val="22"/>
        </w:rPr>
        <w:t xml:space="preserve"> Istanbul time (UCT+02:00)</w:t>
      </w: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3A1F0A" w:rsidTr="00047C0C">
        <w:trPr>
          <w:jc w:val="center"/>
        </w:trPr>
        <w:tc>
          <w:tcPr>
            <w:tcW w:w="3510" w:type="dxa"/>
            <w:shd w:val="clear" w:color="auto" w:fill="auto"/>
            <w:vAlign w:val="center"/>
          </w:tcPr>
          <w:p w:rsidR="00047C0C" w:rsidRPr="003A1F0A"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D435BB">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rsidR="00047C0C" w:rsidRPr="003A1F0A" w:rsidRDefault="00EF3031"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92661D">
              <w:rPr>
                <w:rFonts w:ascii="Calibri" w:eastAsia="Calibri" w:hAnsi="Calibri" w:cs="Calibri"/>
                <w:i/>
                <w:sz w:val="22"/>
                <w:szCs w:val="22"/>
              </w:rPr>
              <w:t xml:space="preserve">Ms. Nazli Moral </w:t>
            </w:r>
            <w:proofErr w:type="spellStart"/>
            <w:r w:rsidRPr="0092661D">
              <w:rPr>
                <w:rFonts w:ascii="Calibri" w:eastAsia="Calibri" w:hAnsi="Calibri" w:cs="Calibri"/>
                <w:i/>
                <w:sz w:val="22"/>
                <w:szCs w:val="22"/>
              </w:rPr>
              <w:t>Uydu</w:t>
            </w:r>
            <w:proofErr w:type="spellEnd"/>
          </w:p>
        </w:tc>
      </w:tr>
      <w:tr w:rsidR="00047C0C" w:rsidRPr="003A1F0A" w:rsidTr="00EF3031">
        <w:trPr>
          <w:trHeight w:val="363"/>
          <w:jc w:val="center"/>
        </w:trPr>
        <w:tc>
          <w:tcPr>
            <w:tcW w:w="3510" w:type="dxa"/>
            <w:shd w:val="clear" w:color="auto" w:fill="auto"/>
            <w:vAlign w:val="center"/>
          </w:tcPr>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047C0C" w:rsidRPr="003A1F0A" w:rsidRDefault="00E33936"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hyperlink r:id="rId15" w:history="1">
              <w:r w:rsidRPr="007D2388">
                <w:rPr>
                  <w:rStyle w:val="Hyperlink"/>
                  <w:rFonts w:ascii="Calibri" w:eastAsia="Calibri" w:hAnsi="Calibri" w:cs="Calibri"/>
                  <w:i/>
                  <w:sz w:val="22"/>
                  <w:szCs w:val="22"/>
                </w:rPr>
                <w:t>eecaro.procurement@unfpa.org</w:t>
              </w:r>
            </w:hyperlink>
          </w:p>
        </w:tc>
      </w:tr>
    </w:tbl>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047C0C" w:rsidRPr="00EF3031" w:rsidRDefault="00D435BB" w:rsidP="00EF3031">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EF3031">
        <w:rPr>
          <w:rFonts w:ascii="Calibri" w:hAnsi="Calibri" w:cs="Calibri"/>
          <w:sz w:val="22"/>
          <w:szCs w:val="22"/>
        </w:rPr>
        <w:t xml:space="preserve">RFQ Nº </w:t>
      </w:r>
      <w:r w:rsidR="00EF3031" w:rsidRPr="00EF3031">
        <w:rPr>
          <w:rFonts w:ascii="Calibri" w:hAnsi="Calibri" w:cs="Calibri"/>
          <w:sz w:val="22"/>
          <w:szCs w:val="22"/>
        </w:rPr>
        <w:t>UNFPA /</w:t>
      </w:r>
      <w:r w:rsidR="00EF3031" w:rsidRPr="003E2D1C">
        <w:rPr>
          <w:rFonts w:ascii="Calibri" w:hAnsi="Calibri" w:cs="Calibri"/>
          <w:sz w:val="22"/>
          <w:szCs w:val="22"/>
        </w:rPr>
        <w:t>RFQ_EECARO/2015/</w:t>
      </w:r>
      <w:r w:rsidR="0058778F" w:rsidRPr="003E2D1C">
        <w:rPr>
          <w:rFonts w:ascii="Calibri" w:hAnsi="Calibri" w:cs="Calibri"/>
          <w:sz w:val="22"/>
          <w:szCs w:val="22"/>
        </w:rPr>
        <w:t>0</w:t>
      </w:r>
      <w:r w:rsidR="00907590" w:rsidRPr="003E2D1C">
        <w:rPr>
          <w:rFonts w:ascii="Calibri" w:hAnsi="Calibri" w:cs="Calibri"/>
          <w:sz w:val="22"/>
          <w:szCs w:val="22"/>
        </w:rPr>
        <w:t>4</w:t>
      </w:r>
      <w:r w:rsidR="0058778F" w:rsidRPr="00EF3031">
        <w:rPr>
          <w:rFonts w:ascii="Calibri" w:hAnsi="Calibri" w:cs="Calibri"/>
          <w:sz w:val="22"/>
          <w:szCs w:val="22"/>
        </w:rPr>
        <w:t xml:space="preserve"> –</w:t>
      </w:r>
      <w:r w:rsidR="00047C0C" w:rsidRPr="00EF3031">
        <w:rPr>
          <w:rFonts w:ascii="Calibri" w:hAnsi="Calibri" w:cs="Calibri"/>
          <w:sz w:val="22"/>
          <w:szCs w:val="22"/>
        </w:rPr>
        <w:t xml:space="preserve"> </w:t>
      </w:r>
      <w:r w:rsidR="00EF3031" w:rsidRPr="00EF3031">
        <w:rPr>
          <w:rFonts w:ascii="Calibri" w:hAnsi="Calibri" w:cs="Calibri"/>
          <w:sz w:val="22"/>
          <w:szCs w:val="22"/>
        </w:rPr>
        <w:t xml:space="preserve">“Creation of a Model for </w:t>
      </w:r>
      <w:r w:rsidR="00431279" w:rsidRPr="00EF3031">
        <w:rPr>
          <w:rFonts w:ascii="Calibri" w:hAnsi="Calibri" w:cs="Calibri"/>
          <w:sz w:val="22"/>
          <w:szCs w:val="22"/>
        </w:rPr>
        <w:t>leveraging</w:t>
      </w:r>
      <w:r w:rsidR="00EF3031" w:rsidRPr="00EF3031">
        <w:rPr>
          <w:rFonts w:ascii="Calibri" w:hAnsi="Calibri" w:cs="Calibri"/>
          <w:sz w:val="22"/>
          <w:szCs w:val="22"/>
        </w:rPr>
        <w:t xml:space="preserve"> op</w:t>
      </w:r>
      <w:bookmarkStart w:id="0" w:name="_GoBack"/>
      <w:bookmarkEnd w:id="0"/>
      <w:r w:rsidR="00EF3031" w:rsidRPr="00EF3031">
        <w:rPr>
          <w:rFonts w:ascii="Calibri" w:hAnsi="Calibri" w:cs="Calibri"/>
          <w:sz w:val="22"/>
          <w:szCs w:val="22"/>
        </w:rPr>
        <w:t xml:space="preserve">erations for UNFPA in Eastern Europe and Central Asia (EECA)”. </w:t>
      </w:r>
      <w:r w:rsidR="00514ADD" w:rsidRPr="00EF3031">
        <w:rPr>
          <w:rFonts w:ascii="Calibri" w:hAnsi="Calibri" w:cs="Calibri"/>
          <w:b w:val="0"/>
          <w:sz w:val="22"/>
          <w:szCs w:val="22"/>
        </w:rPr>
        <w:t>P</w:t>
      </w:r>
      <w:r w:rsidR="00047C0C" w:rsidRPr="00EF3031">
        <w:rPr>
          <w:rFonts w:ascii="Calibri" w:hAnsi="Calibri" w:cs="Calibri"/>
          <w:b w:val="0"/>
          <w:sz w:val="22"/>
          <w:szCs w:val="22"/>
        </w:rPr>
        <w:t xml:space="preserve">roposals </w:t>
      </w:r>
      <w:r w:rsidR="00514ADD" w:rsidRPr="00EF3031">
        <w:rPr>
          <w:rFonts w:ascii="Calibri" w:hAnsi="Calibri" w:cs="Calibri"/>
          <w:b w:val="0"/>
          <w:sz w:val="22"/>
          <w:szCs w:val="22"/>
        </w:rPr>
        <w:t xml:space="preserve">that </w:t>
      </w:r>
      <w:r w:rsidRPr="00EF3031">
        <w:rPr>
          <w:rFonts w:ascii="Calibri" w:hAnsi="Calibri" w:cs="Calibri"/>
          <w:b w:val="0"/>
          <w:sz w:val="22"/>
          <w:szCs w:val="22"/>
        </w:rPr>
        <w:t xml:space="preserve">do not contain the correct email subject line may be overlooked by the procurement officer and therefore not considered. </w:t>
      </w:r>
    </w:p>
    <w:p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rsidR="00C65103" w:rsidRDefault="00305129" w:rsidP="00C65103">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r w:rsidR="00C65103">
        <w:rPr>
          <w:rFonts w:ascii="Calibri" w:hAnsi="Calibri"/>
          <w:sz w:val="22"/>
          <w:szCs w:val="22"/>
          <w:lang w:eastAsia="en-GB"/>
        </w:rPr>
        <w:t xml:space="preserve">. </w:t>
      </w:r>
    </w:p>
    <w:p w:rsidR="009B799C" w:rsidRDefault="00C65103" w:rsidP="00C65103">
      <w:pPr>
        <w:jc w:val="both"/>
        <w:rPr>
          <w:rFonts w:ascii="Calibri" w:hAnsi="Calibri"/>
          <w:sz w:val="22"/>
          <w:szCs w:val="22"/>
          <w:lang w:eastAsia="en-GB"/>
        </w:rPr>
      </w:pPr>
      <w:r>
        <w:rPr>
          <w:rFonts w:ascii="Calibri" w:hAnsi="Calibri"/>
          <w:sz w:val="22"/>
          <w:szCs w:val="22"/>
          <w:lang w:eastAsia="en-GB"/>
        </w:rPr>
        <w:lastRenderedPageBreak/>
        <w:t xml:space="preserve">Technical proposals will be </w:t>
      </w:r>
      <w:r w:rsidRPr="00C65103">
        <w:rPr>
          <w:rFonts w:ascii="Calibri" w:hAnsi="Calibri"/>
          <w:sz w:val="22"/>
          <w:szCs w:val="22"/>
          <w:lang w:eastAsia="en-GB"/>
        </w:rPr>
        <w:t xml:space="preserve">evaluated on the basis of its responsiveness to the Terms of Reference shown in Annex II and the </w:t>
      </w:r>
      <w:r w:rsidR="00C118C3" w:rsidRPr="00C65103">
        <w:rPr>
          <w:rFonts w:ascii="Calibri" w:hAnsi="Calibri"/>
          <w:sz w:val="22"/>
          <w:szCs w:val="22"/>
          <w:lang w:eastAsia="en-GB"/>
        </w:rPr>
        <w:t>Technical Evaluation Crite</w:t>
      </w:r>
      <w:r w:rsidRPr="00C65103">
        <w:rPr>
          <w:rFonts w:ascii="Calibri" w:hAnsi="Calibri"/>
          <w:sz w:val="22"/>
          <w:szCs w:val="22"/>
          <w:lang w:eastAsia="en-GB"/>
        </w:rPr>
        <w:t xml:space="preserve">ria shown in the Annex III. The maximum number of points of the technical evaluation is 100 points. </w:t>
      </w:r>
    </w:p>
    <w:p w:rsidR="00C65103" w:rsidRPr="00C65103" w:rsidRDefault="00C65103" w:rsidP="00C65103">
      <w:pPr>
        <w:jc w:val="both"/>
        <w:rPr>
          <w:rFonts w:ascii="Calibri" w:hAnsi="Calibri"/>
          <w:sz w:val="22"/>
          <w:szCs w:val="22"/>
          <w:lang w:eastAsia="en-GB"/>
        </w:rPr>
      </w:pPr>
    </w:p>
    <w:p w:rsidR="00C65103" w:rsidRPr="00C65103" w:rsidRDefault="00C65103" w:rsidP="00C65103">
      <w:pPr>
        <w:jc w:val="both"/>
        <w:rPr>
          <w:rFonts w:ascii="Calibri" w:hAnsi="Calibri"/>
          <w:sz w:val="22"/>
          <w:szCs w:val="22"/>
          <w:lang w:eastAsia="en-GB"/>
        </w:rPr>
      </w:pPr>
      <w:r w:rsidRPr="00C65103">
        <w:rPr>
          <w:rFonts w:ascii="Calibri" w:hAnsi="Calibri"/>
          <w:sz w:val="22"/>
          <w:szCs w:val="22"/>
          <w:lang w:eastAsia="en-GB"/>
        </w:rPr>
        <w:t xml:space="preserve">The price quotes will only be evaluated if the technical </w:t>
      </w:r>
      <w:r w:rsidR="00DB1398">
        <w:rPr>
          <w:rFonts w:ascii="Calibri" w:hAnsi="Calibri"/>
          <w:sz w:val="22"/>
          <w:szCs w:val="22"/>
          <w:lang w:eastAsia="en-GB"/>
        </w:rPr>
        <w:t>proposal</w:t>
      </w:r>
      <w:r w:rsidRPr="00C65103">
        <w:rPr>
          <w:rFonts w:ascii="Calibri" w:hAnsi="Calibri"/>
          <w:sz w:val="22"/>
          <w:szCs w:val="22"/>
          <w:lang w:eastAsia="en-GB"/>
        </w:rPr>
        <w:t xml:space="preserve"> achieves a minimum of 70 points (passing score) from the Technical Proposal Evaluation. Proposals failing to obtain this minimum threshold will not be eligible for further consideration. </w:t>
      </w:r>
    </w:p>
    <w:p w:rsidR="00C65103" w:rsidRDefault="00C65103" w:rsidP="00C65103">
      <w:pPr>
        <w:jc w:val="both"/>
        <w:rPr>
          <w:sz w:val="22"/>
          <w:szCs w:val="22"/>
          <w:lang w:val="en-GB"/>
        </w:rPr>
      </w:pPr>
    </w:p>
    <w:p w:rsidR="00C65103" w:rsidRPr="00C65103" w:rsidRDefault="00DB1398" w:rsidP="00C65103">
      <w:pPr>
        <w:jc w:val="both"/>
        <w:rPr>
          <w:snapToGrid w:val="0"/>
          <w:sz w:val="22"/>
          <w:szCs w:val="22"/>
          <w:lang w:val="en-GB"/>
        </w:rPr>
      </w:pPr>
      <w:r>
        <w:rPr>
          <w:rFonts w:ascii="Calibri" w:hAnsi="Calibri"/>
          <w:sz w:val="22"/>
          <w:szCs w:val="22"/>
          <w:lang w:eastAsia="en-GB"/>
        </w:rPr>
        <w:t xml:space="preserve">Among the </w:t>
      </w:r>
      <w:r w:rsidRPr="00DB1398">
        <w:rPr>
          <w:rFonts w:ascii="Calibri" w:hAnsi="Calibri"/>
          <w:sz w:val="22"/>
          <w:szCs w:val="22"/>
          <w:lang w:eastAsia="en-GB"/>
        </w:rPr>
        <w:t>technically c</w:t>
      </w:r>
      <w:r>
        <w:rPr>
          <w:rFonts w:ascii="Calibri" w:hAnsi="Calibri"/>
          <w:sz w:val="22"/>
          <w:szCs w:val="22"/>
          <w:lang w:eastAsia="en-GB"/>
        </w:rPr>
        <w:t>ompliant proposals, the best price quote offered</w:t>
      </w:r>
      <w:r w:rsidR="00C65103" w:rsidRPr="00DB1398">
        <w:rPr>
          <w:rFonts w:ascii="Calibri" w:hAnsi="Calibri"/>
          <w:sz w:val="22"/>
          <w:szCs w:val="22"/>
          <w:lang w:eastAsia="en-GB"/>
        </w:rPr>
        <w:t xml:space="preserve"> will be selected as the contractor</w:t>
      </w:r>
      <w:r w:rsidR="00C65103">
        <w:rPr>
          <w:sz w:val="22"/>
          <w:szCs w:val="22"/>
          <w:lang w:val="en-GB"/>
        </w:rPr>
        <w:t xml:space="preserve">. </w:t>
      </w:r>
    </w:p>
    <w:p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rsidR="00742A55" w:rsidRDefault="00C71A28" w:rsidP="000275EF">
      <w:pPr>
        <w:pStyle w:val="letter"/>
        <w:jc w:val="both"/>
        <w:rPr>
          <w:rFonts w:ascii="Calibri" w:hAnsi="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Pr="0058778F">
        <w:rPr>
          <w:rFonts w:ascii="Calibri" w:hAnsi="Calibri" w:cs="Calibri"/>
          <w:sz w:val="22"/>
          <w:szCs w:val="22"/>
        </w:rPr>
        <w:t xml:space="preserve">Professional Service Contract </w:t>
      </w:r>
      <w:r w:rsidR="00D435BB" w:rsidRPr="0058778F">
        <w:rPr>
          <w:rFonts w:ascii="Calibri" w:hAnsi="Calibri" w:cs="Calibri"/>
          <w:sz w:val="22"/>
          <w:szCs w:val="22"/>
        </w:rPr>
        <w:t>on a fixed-cost basis</w:t>
      </w:r>
      <w:r w:rsidR="00CF2100" w:rsidRPr="0058778F">
        <w:rPr>
          <w:rFonts w:ascii="Calibri" w:hAnsi="Calibri" w:cs="Calibri"/>
          <w:sz w:val="22"/>
          <w:szCs w:val="22"/>
        </w:rPr>
        <w:t xml:space="preserve"> </w:t>
      </w:r>
      <w:r w:rsidRPr="003E2D1C">
        <w:rPr>
          <w:rFonts w:ascii="Calibri" w:hAnsi="Calibri" w:cs="Calibri"/>
          <w:sz w:val="22"/>
          <w:szCs w:val="22"/>
        </w:rPr>
        <w:t xml:space="preserve">with duration of </w:t>
      </w:r>
      <w:r w:rsidR="003E2D1C" w:rsidRPr="003E2D1C">
        <w:rPr>
          <w:rFonts w:ascii="Calibri" w:hAnsi="Calibri" w:cs="Calibri"/>
          <w:sz w:val="22"/>
          <w:szCs w:val="22"/>
        </w:rPr>
        <w:t xml:space="preserve">5 </w:t>
      </w:r>
      <w:r w:rsidR="003E2D1C">
        <w:rPr>
          <w:rFonts w:ascii="Calibri" w:hAnsi="Calibri" w:cs="Calibri"/>
          <w:sz w:val="22"/>
          <w:szCs w:val="22"/>
        </w:rPr>
        <w:t xml:space="preserve">(five) </w:t>
      </w:r>
      <w:r w:rsidR="003E2D1C" w:rsidRPr="003E2D1C">
        <w:rPr>
          <w:rFonts w:ascii="Calibri" w:hAnsi="Calibri" w:cs="Calibri"/>
          <w:sz w:val="22"/>
          <w:szCs w:val="22"/>
        </w:rPr>
        <w:t xml:space="preserve">months </w:t>
      </w:r>
      <w:r w:rsidR="003E2D1C" w:rsidRPr="0058778F">
        <w:rPr>
          <w:rFonts w:ascii="Calibri" w:hAnsi="Calibri" w:cs="Calibri"/>
          <w:sz w:val="22"/>
          <w:szCs w:val="22"/>
        </w:rPr>
        <w:t>to</w:t>
      </w:r>
      <w:r w:rsidR="00305129">
        <w:rPr>
          <w:rFonts w:ascii="Calibri" w:hAnsi="Calibri"/>
          <w:sz w:val="22"/>
          <w:szCs w:val="22"/>
        </w:rPr>
        <w:t xml:space="preserve"> the</w:t>
      </w:r>
      <w:r w:rsidR="00742A55" w:rsidRPr="00742A55">
        <w:rPr>
          <w:rFonts w:ascii="Calibri" w:hAnsi="Calibri"/>
          <w:sz w:val="22"/>
          <w:szCs w:val="22"/>
        </w:rPr>
        <w:t xml:space="preserve"> </w:t>
      </w:r>
      <w:r w:rsidR="00305129" w:rsidRPr="00A76D51">
        <w:rPr>
          <w:rFonts w:ascii="Calibri" w:hAnsi="Calibri" w:cs="Calibri"/>
          <w:sz w:val="22"/>
          <w:szCs w:val="22"/>
        </w:rPr>
        <w:t>lowest</w:t>
      </w:r>
      <w:r w:rsidR="00D435BB">
        <w:rPr>
          <w:rFonts w:ascii="Calibri" w:hAnsi="Calibri" w:cs="Calibri"/>
          <w:sz w:val="22"/>
          <w:szCs w:val="22"/>
        </w:rPr>
        <w:t>-</w:t>
      </w:r>
      <w:r w:rsidR="00305129" w:rsidRPr="00A76D51">
        <w:rPr>
          <w:rFonts w:ascii="Calibri" w:hAnsi="Calibri" w:cs="Calibri"/>
          <w:sz w:val="22"/>
          <w:szCs w:val="22"/>
        </w:rPr>
        <w:t xml:space="preserve">priced </w:t>
      </w:r>
      <w:r w:rsidR="004D74C8">
        <w:rPr>
          <w:rFonts w:ascii="Calibri" w:hAnsi="Calibri" w:cs="Calibri"/>
          <w:sz w:val="22"/>
          <w:szCs w:val="22"/>
        </w:rPr>
        <w:t xml:space="preserve">technically </w:t>
      </w:r>
      <w:r w:rsidR="00470A79">
        <w:rPr>
          <w:rFonts w:ascii="Calibri" w:hAnsi="Calibri" w:cs="Calibri"/>
          <w:sz w:val="22"/>
          <w:szCs w:val="22"/>
        </w:rPr>
        <w:t>compliant</w:t>
      </w:r>
      <w:r w:rsidR="004D74C8">
        <w:rPr>
          <w:rFonts w:ascii="Calibri" w:hAnsi="Calibri" w:cs="Calibri"/>
          <w:sz w:val="22"/>
          <w:szCs w:val="22"/>
        </w:rPr>
        <w:t xml:space="preserve"> offer</w:t>
      </w:r>
      <w:r w:rsidR="00B76DFF">
        <w:rPr>
          <w:rFonts w:ascii="Calibri" w:hAnsi="Calibri"/>
          <w:sz w:val="22"/>
          <w:szCs w:val="22"/>
        </w:rPr>
        <w:t>.</w:t>
      </w:r>
    </w:p>
    <w:p w:rsidR="0002021E" w:rsidRPr="000275EF" w:rsidRDefault="0002021E" w:rsidP="00E66555">
      <w:pPr>
        <w:rPr>
          <w:rFonts w:asciiTheme="minorHAnsi" w:hAnsiTheme="minorHAnsi"/>
          <w:sz w:val="22"/>
          <w:szCs w:val="22"/>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5B1FCA" w:rsidRPr="003D61D6" w:rsidRDefault="00E33936" w:rsidP="003D61D6">
      <w:pPr>
        <w:pStyle w:val="ListParagraph"/>
        <w:numPr>
          <w:ilvl w:val="0"/>
          <w:numId w:val="27"/>
        </w:numPr>
        <w:jc w:val="both"/>
        <w:rPr>
          <w:rFonts w:asciiTheme="minorHAnsi" w:hAnsiTheme="minorHAnsi" w:cs="Calibri"/>
          <w:b/>
          <w:szCs w:val="22"/>
        </w:rPr>
      </w:pPr>
      <w:hyperlink r:id="rId16" w:anchor="FraudCorruption" w:history="1">
        <w:r w:rsidR="005B1FCA" w:rsidRPr="003D61D6">
          <w:rPr>
            <w:rFonts w:asciiTheme="minorHAnsi" w:hAnsiTheme="minorHAnsi"/>
            <w:b/>
          </w:rPr>
          <w:t>Fraud and Corruption</w:t>
        </w:r>
      </w:hyperlink>
    </w:p>
    <w:p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7"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rsidR="005B1FCA" w:rsidRPr="0002021E" w:rsidRDefault="005B1FCA" w:rsidP="005B1FCA">
      <w:pPr>
        <w:spacing w:line="276" w:lineRule="auto"/>
        <w:contextualSpacing/>
        <w:jc w:val="both"/>
        <w:rPr>
          <w:rFonts w:ascii="Calibri" w:hAnsi="Calibri"/>
          <w:sz w:val="22"/>
          <w:szCs w:val="22"/>
        </w:rPr>
      </w:pPr>
    </w:p>
    <w:p w:rsidR="005B1FCA" w:rsidRDefault="005B1FCA" w:rsidP="005B1FCA">
      <w:pPr>
        <w:jc w:val="both"/>
      </w:pPr>
      <w:r>
        <w:rPr>
          <w:rFonts w:ascii="Calibri" w:hAnsi="Calibri"/>
          <w:sz w:val="22"/>
          <w:szCs w:val="22"/>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02021E" w:rsidRDefault="005B1FCA" w:rsidP="005B1FCA">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8"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5B1FCA" w:rsidRPr="003A1F0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9"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rsidR="005B1FCA" w:rsidRPr="00720E37" w:rsidRDefault="005B1FCA" w:rsidP="005B1FCA">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the UNFPA </w:t>
      </w:r>
      <w:r w:rsidR="0058778F">
        <w:rPr>
          <w:rFonts w:asciiTheme="minorHAnsi" w:hAnsiTheme="minorHAnsi"/>
          <w:sz w:val="22"/>
          <w:szCs w:val="22"/>
        </w:rPr>
        <w:t>EECARO Regional Director</w:t>
      </w:r>
      <w:r w:rsidRPr="00720E37">
        <w:rPr>
          <w:rFonts w:asciiTheme="minorHAnsi" w:hAnsiTheme="minorHAnsi"/>
          <w:sz w:val="22"/>
          <w:szCs w:val="22"/>
        </w:rPr>
        <w:t xml:space="preserve"> at </w:t>
      </w:r>
      <w:hyperlink r:id="rId20" w:history="1">
        <w:r w:rsidR="0058778F" w:rsidRPr="00EC152E">
          <w:rPr>
            <w:rStyle w:val="Hyperlink"/>
            <w:rFonts w:asciiTheme="minorHAnsi" w:hAnsiTheme="minorHAnsi"/>
            <w:sz w:val="22"/>
            <w:szCs w:val="22"/>
          </w:rPr>
          <w:t>laakkonnen@unfpa.org</w:t>
        </w:r>
      </w:hyperlink>
      <w:r w:rsidRPr="00720E37">
        <w:rPr>
          <w:rFonts w:asciiTheme="minorHAnsi" w:hAnsiTheme="minorHAnsi"/>
          <w:sz w:val="22"/>
          <w:szCs w:val="22"/>
        </w:rPr>
        <w:t xml:space="preserve">. Should the supplier be unsatisfied with the reply provided by the UNFPA </w:t>
      </w:r>
      <w:r w:rsidR="00FE1ECC">
        <w:rPr>
          <w:rFonts w:asciiTheme="minorHAnsi" w:hAnsiTheme="minorHAnsi"/>
          <w:sz w:val="22"/>
          <w:szCs w:val="22"/>
        </w:rPr>
        <w:t>EECARO Regional Director</w:t>
      </w:r>
      <w:r w:rsidRPr="00720E37">
        <w:rPr>
          <w:rFonts w:asciiTheme="minorHAnsi" w:hAnsiTheme="minorHAnsi"/>
          <w:sz w:val="22"/>
          <w:szCs w:val="22"/>
        </w:rPr>
        <w: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21" w:history="1">
        <w:r w:rsidRPr="00720E37">
          <w:rPr>
            <w:rStyle w:val="Hyperlink"/>
            <w:rFonts w:asciiTheme="minorHAnsi" w:hAnsiTheme="minorHAnsi"/>
            <w:sz w:val="22"/>
            <w:szCs w:val="22"/>
          </w:rPr>
          <w:t>procurement@unfpa.org</w:t>
        </w:r>
      </w:hyperlink>
      <w:proofErr w:type="gramStart"/>
      <w:r w:rsidRPr="00720E37">
        <w:rPr>
          <w:rFonts w:asciiTheme="minorHAnsi" w:hAnsiTheme="minorHAnsi"/>
          <w:sz w:val="22"/>
          <w:szCs w:val="22"/>
        </w:rPr>
        <w:t>.</w:t>
      </w:r>
      <w:bookmarkStart w:id="1" w:name="_Toc368998656"/>
      <w:proofErr w:type="gramEnd"/>
    </w:p>
    <w:bookmarkEnd w:id="1"/>
    <w:p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sidRPr="0092189F">
        <w:rPr>
          <w:rFonts w:ascii="Calibri" w:hAnsi="Calibri" w:cs="Calibri"/>
          <w:caps/>
          <w:sz w:val="26"/>
          <w:szCs w:val="26"/>
        </w:rPr>
        <w:lastRenderedPageBreak/>
        <w:t>PRICE</w:t>
      </w:r>
      <w:r w:rsidR="00A35F7A">
        <w:rPr>
          <w:rFonts w:ascii="Calibri" w:hAnsi="Calibri"/>
          <w:szCs w:val="22"/>
        </w:rPr>
        <w:t xml:space="preserve"> </w:t>
      </w:r>
      <w:r w:rsidRPr="006F59E9">
        <w:rPr>
          <w:rFonts w:ascii="Calibri" w:hAnsi="Calibri" w:cs="Calibri"/>
          <w:caps/>
          <w:sz w:val="26"/>
          <w:szCs w:val="26"/>
        </w:rPr>
        <w:t>Quotation Form</w:t>
      </w:r>
    </w:p>
    <w:p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rsidR="006F59E9" w:rsidRPr="00314786" w:rsidRDefault="006F59E9" w:rsidP="003A1F0A">
            <w:pPr>
              <w:jc w:val="center"/>
              <w:rPr>
                <w:rFonts w:ascii="Calibri" w:hAnsi="Calibri" w:cs="Calibri"/>
                <w:bCs/>
                <w:sz w:val="22"/>
              </w:rPr>
            </w:pPr>
          </w:p>
        </w:tc>
      </w:tr>
      <w:tr w:rsidR="000275EF" w:rsidRPr="00002CBD" w:rsidTr="003A1F0A">
        <w:tc>
          <w:tcPr>
            <w:tcW w:w="3708" w:type="dxa"/>
          </w:tcPr>
          <w:p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3D61D6" w:rsidTr="003A1F0A">
        <w:tc>
          <w:tcPr>
            <w:tcW w:w="3708" w:type="dxa"/>
          </w:tcPr>
          <w:p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rsidR="006F59E9" w:rsidRPr="006F59E9" w:rsidRDefault="00FE1ECC" w:rsidP="00907590">
            <w:pPr>
              <w:jc w:val="center"/>
              <w:rPr>
                <w:rFonts w:ascii="Calibri" w:hAnsi="Calibri" w:cs="Calibri"/>
                <w:bCs/>
                <w:sz w:val="22"/>
                <w:lang w:val="es-ES"/>
              </w:rPr>
            </w:pPr>
            <w:r w:rsidRPr="003E2D1C">
              <w:rPr>
                <w:rFonts w:ascii="Calibri" w:hAnsi="Calibri" w:cs="Calibri"/>
                <w:sz w:val="22"/>
                <w:szCs w:val="22"/>
              </w:rPr>
              <w:t>RFQ_EECARO/2015/0</w:t>
            </w:r>
            <w:r w:rsidR="00907590" w:rsidRPr="003E2D1C">
              <w:rPr>
                <w:rFonts w:ascii="Calibri" w:hAnsi="Calibri" w:cs="Calibri"/>
                <w:sz w:val="22"/>
                <w:szCs w:val="22"/>
              </w:rPr>
              <w:t>4</w:t>
            </w:r>
          </w:p>
        </w:tc>
      </w:tr>
      <w:tr w:rsidR="006F59E9" w:rsidRPr="00002CBD" w:rsidTr="003A1F0A">
        <w:tc>
          <w:tcPr>
            <w:tcW w:w="3708" w:type="dxa"/>
          </w:tcPr>
          <w:p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rsidR="006F59E9" w:rsidRPr="00314786" w:rsidRDefault="006F59E9" w:rsidP="003A1F0A">
            <w:pPr>
              <w:jc w:val="center"/>
              <w:rPr>
                <w:rFonts w:ascii="Calibri" w:hAnsi="Calibri" w:cs="Calibri"/>
                <w:bCs/>
                <w:sz w:val="22"/>
              </w:rPr>
            </w:pPr>
            <w:r w:rsidRPr="00314786">
              <w:rPr>
                <w:rFonts w:ascii="Calibri" w:hAnsi="Calibri" w:cs="Calibri"/>
                <w:bCs/>
                <w:sz w:val="22"/>
              </w:rPr>
              <w:t>USD</w:t>
            </w:r>
          </w:p>
        </w:tc>
      </w:tr>
      <w:tr w:rsidR="00E66555" w:rsidRPr="00E66555" w:rsidTr="003A1F0A">
        <w:tc>
          <w:tcPr>
            <w:tcW w:w="3708" w:type="dxa"/>
            <w:tcBorders>
              <w:bottom w:val="single" w:sz="4" w:space="0" w:color="F2F2F2"/>
            </w:tcBorders>
          </w:tcPr>
          <w:p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rsidTr="003A1F0A">
        <w:tc>
          <w:tcPr>
            <w:tcW w:w="3708" w:type="dxa"/>
            <w:tcBorders>
              <w:bottom w:val="single" w:sz="4" w:space="0" w:color="F2F2F2"/>
            </w:tcBorders>
          </w:tcPr>
          <w:p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rsidR="00E66555" w:rsidRPr="00314786" w:rsidRDefault="00E66555" w:rsidP="00E66555">
            <w:pPr>
              <w:jc w:val="center"/>
              <w:rPr>
                <w:rFonts w:ascii="Calibri" w:hAnsi="Calibri" w:cs="Calibri"/>
                <w:bCs/>
                <w:sz w:val="22"/>
              </w:rPr>
            </w:pPr>
          </w:p>
        </w:tc>
      </w:tr>
    </w:tbl>
    <w:p w:rsidR="006F59E9" w:rsidRDefault="006F59E9" w:rsidP="006F59E9">
      <w:pPr>
        <w:pStyle w:val="Title"/>
        <w:jc w:val="left"/>
        <w:rPr>
          <w:rFonts w:ascii="Calibri" w:hAnsi="Calibri"/>
          <w:b w:val="0"/>
          <w:sz w:val="22"/>
          <w:szCs w:val="22"/>
          <w:u w:val="none"/>
        </w:rPr>
      </w:pPr>
    </w:p>
    <w:p w:rsidR="0003336D" w:rsidRPr="00EF4D2A" w:rsidRDefault="0003336D" w:rsidP="0003336D">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rsidR="0003336D" w:rsidRDefault="0003336D" w:rsidP="006F59E9">
      <w:pPr>
        <w:pStyle w:val="Title"/>
        <w:jc w:val="left"/>
        <w:rPr>
          <w:rFonts w:ascii="Calibri" w:hAnsi="Calibri"/>
          <w:b w:val="0"/>
          <w:sz w:val="22"/>
          <w:szCs w:val="22"/>
          <w:u w:val="none"/>
        </w:rPr>
      </w:pPr>
    </w:p>
    <w:p w:rsidR="006F59E9" w:rsidRPr="006F59E9" w:rsidRDefault="006F59E9" w:rsidP="006F59E9">
      <w:pPr>
        <w:jc w:val="both"/>
        <w:rPr>
          <w:rFonts w:ascii="Calibri" w:hAnsi="Calibri"/>
          <w:snapToGrid w:val="0"/>
          <w:sz w:val="22"/>
          <w:szCs w:val="22"/>
          <w:lang w:val="en-GB"/>
        </w:rPr>
      </w:pPr>
      <w:r w:rsidRPr="003E2D1C">
        <w:rPr>
          <w:rFonts w:ascii="Calibri" w:hAnsi="Calibri"/>
          <w:snapToGrid w:val="0"/>
          <w:sz w:val="22"/>
          <w:szCs w:val="22"/>
          <w:lang w:val="en-GB"/>
        </w:rPr>
        <w:t xml:space="preserve">Example Price Schedule below: </w:t>
      </w:r>
      <w:r w:rsidRPr="003E2D1C">
        <w:rPr>
          <w:rFonts w:ascii="Calibri" w:hAnsi="Calibri"/>
          <w:i/>
          <w:snapToGrid w:val="0"/>
          <w:sz w:val="22"/>
          <w:szCs w:val="22"/>
          <w:lang w:val="en-GB"/>
        </w:rPr>
        <w:t>[</w:t>
      </w:r>
      <w:r w:rsidRPr="003E2D1C">
        <w:rPr>
          <w:rFonts w:ascii="Calibri" w:hAnsi="Calibri"/>
          <w:i/>
          <w:snapToGrid w:val="0"/>
          <w:color w:val="FF0000"/>
          <w:sz w:val="22"/>
          <w:szCs w:val="22"/>
          <w:lang w:val="en-GB"/>
        </w:rPr>
        <w:t>Delete after properly completing the Price Schedule</w:t>
      </w:r>
      <w:r w:rsidR="001D4D0D" w:rsidRPr="003E2D1C">
        <w:rPr>
          <w:rFonts w:ascii="Calibri" w:hAnsi="Calibri"/>
          <w:i/>
          <w:snapToGrid w:val="0"/>
          <w:color w:val="FF0000"/>
          <w:sz w:val="22"/>
          <w:szCs w:val="22"/>
          <w:lang w:val="en-GB"/>
        </w:rPr>
        <w:t>,</w:t>
      </w:r>
      <w:r w:rsidRPr="003E2D1C">
        <w:rPr>
          <w:rFonts w:ascii="Calibri" w:hAnsi="Calibri"/>
          <w:i/>
          <w:snapToGrid w:val="0"/>
          <w:color w:val="FF0000"/>
          <w:sz w:val="22"/>
          <w:szCs w:val="22"/>
          <w:lang w:val="en-GB"/>
        </w:rPr>
        <w:t xml:space="preserve"> also develop excel version</w:t>
      </w:r>
      <w:r w:rsidRPr="003E2D1C">
        <w:rPr>
          <w:rFonts w:ascii="Calibri" w:hAnsi="Calibri"/>
          <w:i/>
          <w:snapToGrid w:val="0"/>
          <w:sz w:val="22"/>
          <w:szCs w:val="22"/>
          <w:lang w:val="en-GB"/>
        </w:rPr>
        <w:t>]</w:t>
      </w:r>
    </w:p>
    <w:p w:rsidR="006F59E9" w:rsidRPr="003D61D6" w:rsidRDefault="006F59E9" w:rsidP="00A2199D">
      <w:pPr>
        <w:pStyle w:val="Title"/>
        <w:rPr>
          <w:rFonts w:ascii="Calibri" w:hAnsi="Calibri"/>
          <w:sz w:val="22"/>
          <w:szCs w:val="22"/>
        </w:rPr>
      </w:pPr>
    </w:p>
    <w:tbl>
      <w:tblPr>
        <w:tblW w:w="9763" w:type="dxa"/>
        <w:tblInd w:w="93" w:type="dxa"/>
        <w:tblLook w:val="04A0" w:firstRow="1" w:lastRow="0" w:firstColumn="1" w:lastColumn="0" w:noHBand="0" w:noVBand="1"/>
      </w:tblPr>
      <w:tblGrid>
        <w:gridCol w:w="2553"/>
        <w:gridCol w:w="1415"/>
        <w:gridCol w:w="1947"/>
        <w:gridCol w:w="2021"/>
        <w:gridCol w:w="1827"/>
      </w:tblGrid>
      <w:tr w:rsidR="00D45454" w:rsidRPr="00D45454" w:rsidTr="00D45454">
        <w:trPr>
          <w:trHeight w:val="317"/>
        </w:trPr>
        <w:tc>
          <w:tcPr>
            <w:tcW w:w="3968" w:type="dxa"/>
            <w:gridSpan w:val="2"/>
            <w:tcBorders>
              <w:top w:val="single" w:sz="8" w:space="0" w:color="auto"/>
              <w:left w:val="single" w:sz="8" w:space="0" w:color="auto"/>
              <w:bottom w:val="single" w:sz="8" w:space="0" w:color="auto"/>
              <w:right w:val="single" w:sz="8" w:space="0" w:color="auto"/>
            </w:tcBorders>
            <w:shd w:val="clear" w:color="000000" w:fill="000080"/>
            <w:vAlign w:val="center"/>
            <w:hideMark/>
          </w:tcPr>
          <w:p w:rsidR="00D45454" w:rsidRPr="00D45454" w:rsidRDefault="00D45454" w:rsidP="00D45454">
            <w:pPr>
              <w:jc w:val="center"/>
              <w:rPr>
                <w:rFonts w:ascii="Calibri" w:hAnsi="Calibri"/>
                <w:color w:val="FFFFFF"/>
                <w:sz w:val="22"/>
                <w:szCs w:val="22"/>
              </w:rPr>
            </w:pPr>
            <w:r w:rsidRPr="00D45454">
              <w:rPr>
                <w:rFonts w:ascii="Calibri" w:hAnsi="Calibri"/>
                <w:color w:val="FFFFFF"/>
                <w:sz w:val="22"/>
                <w:szCs w:val="22"/>
                <w:lang w:val="en-GB"/>
              </w:rPr>
              <w:t>Item ( Expected Deliverables )</w:t>
            </w:r>
          </w:p>
        </w:tc>
        <w:tc>
          <w:tcPr>
            <w:tcW w:w="3968" w:type="dxa"/>
            <w:gridSpan w:val="2"/>
            <w:tcBorders>
              <w:top w:val="single" w:sz="8" w:space="0" w:color="auto"/>
              <w:left w:val="nil"/>
              <w:bottom w:val="single" w:sz="8" w:space="0" w:color="auto"/>
              <w:right w:val="single" w:sz="8" w:space="0" w:color="auto"/>
            </w:tcBorders>
            <w:shd w:val="clear" w:color="000000" w:fill="000080"/>
            <w:vAlign w:val="center"/>
            <w:hideMark/>
          </w:tcPr>
          <w:p w:rsidR="00D45454" w:rsidRPr="00D45454" w:rsidRDefault="00D45454" w:rsidP="00D45454">
            <w:pPr>
              <w:jc w:val="center"/>
              <w:rPr>
                <w:rFonts w:ascii="Calibri" w:hAnsi="Calibri"/>
                <w:color w:val="FFFFFF"/>
                <w:sz w:val="22"/>
                <w:szCs w:val="22"/>
              </w:rPr>
            </w:pPr>
            <w:r w:rsidRPr="00D45454">
              <w:rPr>
                <w:rFonts w:ascii="Calibri" w:hAnsi="Calibri"/>
                <w:color w:val="FFFFFF"/>
                <w:sz w:val="22"/>
                <w:szCs w:val="22"/>
              </w:rPr>
              <w:t>Description</w:t>
            </w:r>
          </w:p>
        </w:tc>
        <w:tc>
          <w:tcPr>
            <w:tcW w:w="1826" w:type="dxa"/>
            <w:tcBorders>
              <w:top w:val="single" w:sz="8" w:space="0" w:color="auto"/>
              <w:left w:val="nil"/>
              <w:bottom w:val="single" w:sz="8" w:space="0" w:color="auto"/>
              <w:right w:val="single" w:sz="8" w:space="0" w:color="auto"/>
            </w:tcBorders>
            <w:shd w:val="clear" w:color="000000" w:fill="000080"/>
            <w:vAlign w:val="center"/>
            <w:hideMark/>
          </w:tcPr>
          <w:p w:rsidR="00D45454" w:rsidRPr="00D45454" w:rsidRDefault="00D45454" w:rsidP="00D45454">
            <w:pPr>
              <w:jc w:val="center"/>
              <w:rPr>
                <w:rFonts w:ascii="Calibri" w:hAnsi="Calibri"/>
                <w:color w:val="FFFFFF"/>
                <w:sz w:val="22"/>
                <w:szCs w:val="22"/>
              </w:rPr>
            </w:pPr>
            <w:r w:rsidRPr="00D45454">
              <w:rPr>
                <w:rFonts w:ascii="Calibri" w:hAnsi="Calibri"/>
                <w:color w:val="FFFFFF"/>
                <w:sz w:val="22"/>
                <w:szCs w:val="22"/>
                <w:lang w:val="en-GB"/>
              </w:rPr>
              <w:t>Total (USD)</w:t>
            </w:r>
          </w:p>
        </w:tc>
      </w:tr>
      <w:tr w:rsidR="00D45454" w:rsidRPr="00D45454" w:rsidTr="00D45454">
        <w:trPr>
          <w:trHeight w:val="317"/>
        </w:trPr>
        <w:tc>
          <w:tcPr>
            <w:tcW w:w="9763" w:type="dxa"/>
            <w:gridSpan w:val="5"/>
            <w:tcBorders>
              <w:top w:val="single" w:sz="8" w:space="0" w:color="auto"/>
              <w:left w:val="single" w:sz="8" w:space="0" w:color="auto"/>
              <w:bottom w:val="single" w:sz="8" w:space="0" w:color="auto"/>
              <w:right w:val="single" w:sz="8" w:space="0" w:color="000000"/>
            </w:tcBorders>
            <w:shd w:val="clear" w:color="000000" w:fill="DDDDDD"/>
            <w:vAlign w:val="center"/>
            <w:hideMark/>
          </w:tcPr>
          <w:p w:rsidR="00D45454" w:rsidRPr="00D45454" w:rsidRDefault="00D45454" w:rsidP="00D45454">
            <w:pPr>
              <w:ind w:firstLineChars="200" w:firstLine="442"/>
              <w:rPr>
                <w:rFonts w:ascii="Calibri" w:hAnsi="Calibri"/>
                <w:b/>
                <w:bCs/>
                <w:color w:val="000000"/>
                <w:sz w:val="22"/>
                <w:szCs w:val="22"/>
              </w:rPr>
            </w:pPr>
            <w:r w:rsidRPr="00D45454">
              <w:rPr>
                <w:rFonts w:ascii="Calibri" w:hAnsi="Calibri"/>
                <w:b/>
                <w:bCs/>
                <w:color w:val="000000"/>
                <w:sz w:val="22"/>
                <w:szCs w:val="22"/>
              </w:rPr>
              <w:t> </w:t>
            </w:r>
          </w:p>
        </w:tc>
      </w:tr>
      <w:tr w:rsidR="00D45454" w:rsidRPr="00D45454" w:rsidTr="00D45454">
        <w:trPr>
          <w:trHeight w:val="3937"/>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D45454" w:rsidRPr="00D45454" w:rsidRDefault="00D45454" w:rsidP="00D45454">
            <w:pPr>
              <w:rPr>
                <w:rFonts w:ascii="Calibri" w:hAnsi="Calibri"/>
                <w:b/>
                <w:bCs/>
                <w:color w:val="000000"/>
                <w:sz w:val="22"/>
                <w:szCs w:val="22"/>
              </w:rPr>
            </w:pPr>
            <w:r w:rsidRPr="00D45454">
              <w:rPr>
                <w:rFonts w:ascii="Calibri" w:hAnsi="Calibri"/>
                <w:b/>
                <w:bCs/>
                <w:color w:val="000000"/>
                <w:sz w:val="22"/>
                <w:szCs w:val="22"/>
                <w:lang w:val="en-GB"/>
              </w:rPr>
              <w:t>Part 1- Best practices compendium, including key factor of success</w:t>
            </w:r>
          </w:p>
        </w:tc>
        <w:tc>
          <w:tcPr>
            <w:tcW w:w="3362" w:type="dxa"/>
            <w:gridSpan w:val="2"/>
            <w:tcBorders>
              <w:top w:val="nil"/>
              <w:left w:val="nil"/>
              <w:bottom w:val="single" w:sz="8" w:space="0" w:color="auto"/>
              <w:right w:val="single" w:sz="8" w:space="0" w:color="auto"/>
            </w:tcBorders>
            <w:shd w:val="clear" w:color="auto" w:fill="auto"/>
            <w:vAlign w:val="center"/>
            <w:hideMark/>
          </w:tcPr>
          <w:p w:rsidR="00D45454" w:rsidRPr="00D45454" w:rsidRDefault="00D45454" w:rsidP="00D45454">
            <w:pPr>
              <w:rPr>
                <w:rFonts w:ascii="Calibri" w:hAnsi="Calibri"/>
                <w:color w:val="000000"/>
                <w:sz w:val="22"/>
                <w:szCs w:val="22"/>
              </w:rPr>
            </w:pPr>
            <w:r w:rsidRPr="00D45454">
              <w:rPr>
                <w:rFonts w:ascii="Calibri" w:hAnsi="Calibri"/>
                <w:color w:val="000000"/>
                <w:sz w:val="22"/>
                <w:szCs w:val="22"/>
              </w:rPr>
              <w:t>* Map the different initiatives globally and find interesting and relevant case studies regarding leveraging operations or parallel funding mechanisms</w:t>
            </w:r>
            <w:r w:rsidRPr="00D45454">
              <w:rPr>
                <w:rFonts w:ascii="Calibri" w:hAnsi="Calibri"/>
                <w:color w:val="000000"/>
                <w:sz w:val="22"/>
                <w:szCs w:val="22"/>
              </w:rPr>
              <w:br/>
              <w:t>*  In depth interviews with staff from EECA Regional Office (RO), selected Country Offices (CO) and UNFPA Head Quarters (especially staff from Resource Mobilization Branch) to ensure we can record the institutional memory</w:t>
            </w:r>
            <w:r w:rsidRPr="00D45454">
              <w:rPr>
                <w:rFonts w:ascii="Calibri" w:hAnsi="Calibri"/>
                <w:color w:val="000000"/>
                <w:sz w:val="22"/>
                <w:szCs w:val="22"/>
              </w:rPr>
              <w:br/>
              <w:t xml:space="preserve">* In depths interviews with staff from other UN agencies </w:t>
            </w:r>
            <w:r w:rsidRPr="00D45454">
              <w:rPr>
                <w:rFonts w:ascii="Calibri" w:hAnsi="Calibri"/>
                <w:color w:val="000000"/>
                <w:sz w:val="22"/>
                <w:szCs w:val="22"/>
              </w:rPr>
              <w:br/>
              <w:t>* Analyze and Understand the key factor of successes for such RM activity</w:t>
            </w:r>
          </w:p>
        </w:tc>
        <w:tc>
          <w:tcPr>
            <w:tcW w:w="3848" w:type="dxa"/>
            <w:gridSpan w:val="2"/>
            <w:tcBorders>
              <w:top w:val="nil"/>
              <w:left w:val="nil"/>
              <w:bottom w:val="single" w:sz="8" w:space="0" w:color="auto"/>
              <w:right w:val="single" w:sz="8" w:space="0" w:color="auto"/>
            </w:tcBorders>
            <w:shd w:val="clear" w:color="auto" w:fill="auto"/>
            <w:vAlign w:val="center"/>
            <w:hideMark/>
          </w:tcPr>
          <w:p w:rsidR="00D45454" w:rsidRPr="00D45454" w:rsidRDefault="00D45454" w:rsidP="00D45454">
            <w:pPr>
              <w:jc w:val="both"/>
              <w:rPr>
                <w:rFonts w:ascii="Calibri" w:hAnsi="Calibri"/>
                <w:color w:val="000000"/>
                <w:sz w:val="22"/>
                <w:szCs w:val="22"/>
              </w:rPr>
            </w:pPr>
            <w:r w:rsidRPr="00D45454">
              <w:rPr>
                <w:rFonts w:ascii="Calibri" w:hAnsi="Calibri"/>
                <w:color w:val="000000"/>
                <w:sz w:val="22"/>
                <w:szCs w:val="22"/>
                <w:lang w:val="en-GB"/>
              </w:rPr>
              <w:t> </w:t>
            </w:r>
          </w:p>
        </w:tc>
      </w:tr>
      <w:tr w:rsidR="00D45454" w:rsidRPr="00D45454" w:rsidTr="00D45454">
        <w:trPr>
          <w:trHeight w:val="1222"/>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D45454" w:rsidRPr="00D45454" w:rsidRDefault="00D45454" w:rsidP="00D45454">
            <w:pPr>
              <w:rPr>
                <w:rFonts w:ascii="Calibri" w:hAnsi="Calibri"/>
                <w:b/>
                <w:bCs/>
                <w:color w:val="000000"/>
                <w:sz w:val="22"/>
                <w:szCs w:val="22"/>
              </w:rPr>
            </w:pPr>
            <w:r w:rsidRPr="00D45454">
              <w:rPr>
                <w:rFonts w:ascii="Calibri" w:hAnsi="Calibri"/>
                <w:b/>
                <w:bCs/>
                <w:color w:val="000000"/>
                <w:sz w:val="22"/>
                <w:szCs w:val="22"/>
                <w:lang w:val="en-GB"/>
              </w:rPr>
              <w:t xml:space="preserve">Part 2 - Model for leveraging operations </w:t>
            </w:r>
          </w:p>
        </w:tc>
        <w:tc>
          <w:tcPr>
            <w:tcW w:w="3362" w:type="dxa"/>
            <w:gridSpan w:val="2"/>
            <w:tcBorders>
              <w:top w:val="nil"/>
              <w:left w:val="nil"/>
              <w:bottom w:val="single" w:sz="8" w:space="0" w:color="auto"/>
              <w:right w:val="single" w:sz="8" w:space="0" w:color="auto"/>
            </w:tcBorders>
            <w:shd w:val="clear" w:color="auto" w:fill="auto"/>
            <w:vAlign w:val="center"/>
            <w:hideMark/>
          </w:tcPr>
          <w:p w:rsidR="00D45454" w:rsidRPr="00D45454" w:rsidRDefault="00D45454" w:rsidP="00D45454">
            <w:pPr>
              <w:rPr>
                <w:rFonts w:ascii="Calibri" w:hAnsi="Calibri"/>
                <w:color w:val="000000"/>
                <w:sz w:val="22"/>
                <w:szCs w:val="22"/>
              </w:rPr>
            </w:pPr>
            <w:r w:rsidRPr="00D45454">
              <w:rPr>
                <w:rFonts w:ascii="Calibri" w:hAnsi="Calibri"/>
                <w:color w:val="000000"/>
                <w:sz w:val="22"/>
                <w:szCs w:val="22"/>
              </w:rPr>
              <w:t xml:space="preserve">* Creation of the model for leveraging operations: Such model will include the criteria for an operation to be considered as a leveraged one </w:t>
            </w:r>
          </w:p>
        </w:tc>
        <w:tc>
          <w:tcPr>
            <w:tcW w:w="3848" w:type="dxa"/>
            <w:gridSpan w:val="2"/>
            <w:tcBorders>
              <w:top w:val="nil"/>
              <w:left w:val="nil"/>
              <w:bottom w:val="single" w:sz="8" w:space="0" w:color="auto"/>
              <w:right w:val="single" w:sz="8" w:space="0" w:color="auto"/>
            </w:tcBorders>
            <w:shd w:val="clear" w:color="auto" w:fill="auto"/>
            <w:vAlign w:val="center"/>
            <w:hideMark/>
          </w:tcPr>
          <w:p w:rsidR="00D45454" w:rsidRPr="00D45454" w:rsidRDefault="00D45454" w:rsidP="00D45454">
            <w:pPr>
              <w:jc w:val="both"/>
              <w:rPr>
                <w:rFonts w:ascii="Calibri" w:hAnsi="Calibri"/>
                <w:color w:val="000000"/>
                <w:sz w:val="22"/>
                <w:szCs w:val="22"/>
              </w:rPr>
            </w:pPr>
            <w:r w:rsidRPr="00D45454">
              <w:rPr>
                <w:rFonts w:ascii="Calibri" w:hAnsi="Calibri"/>
                <w:color w:val="000000"/>
                <w:sz w:val="22"/>
                <w:szCs w:val="22"/>
                <w:lang w:val="en-GB"/>
              </w:rPr>
              <w:t> </w:t>
            </w:r>
          </w:p>
        </w:tc>
      </w:tr>
      <w:tr w:rsidR="00D45454" w:rsidRPr="00D45454" w:rsidTr="00D45454">
        <w:trPr>
          <w:trHeight w:val="1825"/>
        </w:trPr>
        <w:tc>
          <w:tcPr>
            <w:tcW w:w="2553" w:type="dxa"/>
            <w:tcBorders>
              <w:top w:val="nil"/>
              <w:left w:val="single" w:sz="8" w:space="0" w:color="auto"/>
              <w:bottom w:val="single" w:sz="8" w:space="0" w:color="auto"/>
              <w:right w:val="single" w:sz="8" w:space="0" w:color="auto"/>
            </w:tcBorders>
            <w:shd w:val="clear" w:color="auto" w:fill="auto"/>
            <w:vAlign w:val="center"/>
            <w:hideMark/>
          </w:tcPr>
          <w:p w:rsidR="00D45454" w:rsidRPr="00D45454" w:rsidRDefault="00D45454" w:rsidP="00D45454">
            <w:pPr>
              <w:rPr>
                <w:rFonts w:ascii="Calibri" w:hAnsi="Calibri"/>
                <w:b/>
                <w:bCs/>
                <w:color w:val="000000"/>
                <w:sz w:val="22"/>
                <w:szCs w:val="22"/>
              </w:rPr>
            </w:pPr>
            <w:r w:rsidRPr="00D45454">
              <w:rPr>
                <w:rFonts w:ascii="Calibri" w:hAnsi="Calibri"/>
                <w:b/>
                <w:bCs/>
                <w:color w:val="000000"/>
                <w:sz w:val="22"/>
                <w:szCs w:val="22"/>
                <w:lang w:val="en-GB"/>
              </w:rPr>
              <w:lastRenderedPageBreak/>
              <w:t xml:space="preserve">Part 3- Practical guidance booklet on leveraging operations (including reporting elements) </w:t>
            </w:r>
          </w:p>
        </w:tc>
        <w:tc>
          <w:tcPr>
            <w:tcW w:w="3362" w:type="dxa"/>
            <w:gridSpan w:val="2"/>
            <w:tcBorders>
              <w:top w:val="nil"/>
              <w:left w:val="nil"/>
              <w:bottom w:val="single" w:sz="8" w:space="0" w:color="auto"/>
              <w:right w:val="single" w:sz="8" w:space="0" w:color="auto"/>
            </w:tcBorders>
            <w:shd w:val="clear" w:color="auto" w:fill="auto"/>
            <w:vAlign w:val="center"/>
            <w:hideMark/>
          </w:tcPr>
          <w:p w:rsidR="00D45454" w:rsidRPr="00D45454" w:rsidRDefault="00D45454" w:rsidP="00D45454">
            <w:pPr>
              <w:rPr>
                <w:rFonts w:ascii="Calibri" w:hAnsi="Calibri"/>
                <w:color w:val="000000"/>
                <w:sz w:val="22"/>
                <w:szCs w:val="22"/>
              </w:rPr>
            </w:pPr>
            <w:r w:rsidRPr="00D45454">
              <w:rPr>
                <w:rFonts w:ascii="Calibri" w:hAnsi="Calibri"/>
                <w:color w:val="000000"/>
                <w:sz w:val="22"/>
                <w:szCs w:val="22"/>
              </w:rPr>
              <w:t xml:space="preserve">* Preparation of the document that provide clear guidance to CO and RO staffs on how they can account for and report on such leveraging operations (terminology to be used, amount to be recorded as mobilized, partial attribution of results, </w:t>
            </w:r>
            <w:proofErr w:type="spellStart"/>
            <w:r w:rsidRPr="00D45454">
              <w:rPr>
                <w:rFonts w:ascii="Calibri" w:hAnsi="Calibri"/>
                <w:color w:val="000000"/>
                <w:sz w:val="22"/>
                <w:szCs w:val="22"/>
              </w:rPr>
              <w:t>etc</w:t>
            </w:r>
            <w:proofErr w:type="spellEnd"/>
            <w:r w:rsidRPr="00D45454">
              <w:rPr>
                <w:rFonts w:ascii="Calibri" w:hAnsi="Calibri"/>
                <w:color w:val="000000"/>
                <w:sz w:val="22"/>
                <w:szCs w:val="22"/>
              </w:rPr>
              <w:t xml:space="preserve">) </w:t>
            </w:r>
          </w:p>
        </w:tc>
        <w:tc>
          <w:tcPr>
            <w:tcW w:w="3848" w:type="dxa"/>
            <w:gridSpan w:val="2"/>
            <w:tcBorders>
              <w:top w:val="nil"/>
              <w:left w:val="nil"/>
              <w:bottom w:val="single" w:sz="8" w:space="0" w:color="auto"/>
              <w:right w:val="single" w:sz="8" w:space="0" w:color="auto"/>
            </w:tcBorders>
            <w:shd w:val="clear" w:color="auto" w:fill="auto"/>
            <w:vAlign w:val="center"/>
            <w:hideMark/>
          </w:tcPr>
          <w:p w:rsidR="00D45454" w:rsidRPr="00D45454" w:rsidRDefault="00D45454" w:rsidP="00D45454">
            <w:pPr>
              <w:jc w:val="both"/>
              <w:rPr>
                <w:rFonts w:ascii="Calibri" w:hAnsi="Calibri"/>
                <w:color w:val="000000"/>
                <w:sz w:val="22"/>
                <w:szCs w:val="22"/>
              </w:rPr>
            </w:pPr>
            <w:r w:rsidRPr="00D45454">
              <w:rPr>
                <w:rFonts w:ascii="Calibri" w:hAnsi="Calibri"/>
                <w:color w:val="000000"/>
                <w:sz w:val="22"/>
                <w:szCs w:val="22"/>
                <w:lang w:val="en-GB"/>
              </w:rPr>
              <w:t> </w:t>
            </w:r>
          </w:p>
        </w:tc>
      </w:tr>
      <w:tr w:rsidR="00D45454" w:rsidRPr="00D45454" w:rsidTr="00D45454">
        <w:trPr>
          <w:trHeight w:val="302"/>
        </w:trPr>
        <w:tc>
          <w:tcPr>
            <w:tcW w:w="2553" w:type="dxa"/>
            <w:tcBorders>
              <w:top w:val="nil"/>
              <w:left w:val="single" w:sz="8" w:space="0" w:color="auto"/>
              <w:bottom w:val="single" w:sz="8" w:space="0" w:color="auto"/>
              <w:right w:val="nil"/>
            </w:tcBorders>
            <w:shd w:val="clear" w:color="auto" w:fill="auto"/>
            <w:vAlign w:val="center"/>
            <w:hideMark/>
          </w:tcPr>
          <w:p w:rsidR="00D45454" w:rsidRPr="00D45454" w:rsidRDefault="00D45454" w:rsidP="00D45454">
            <w:pPr>
              <w:jc w:val="right"/>
              <w:rPr>
                <w:rFonts w:ascii="Calibri" w:hAnsi="Calibri"/>
                <w:b/>
                <w:bCs/>
                <w:i/>
                <w:iCs/>
                <w:color w:val="000000"/>
                <w:sz w:val="22"/>
                <w:szCs w:val="22"/>
              </w:rPr>
            </w:pPr>
            <w:r w:rsidRPr="00D45454">
              <w:rPr>
                <w:rFonts w:ascii="Calibri" w:hAnsi="Calibri"/>
                <w:b/>
                <w:bCs/>
                <w:i/>
                <w:iCs/>
                <w:color w:val="000000"/>
                <w:sz w:val="22"/>
                <w:szCs w:val="22"/>
                <w:lang w:val="en-GB"/>
              </w:rPr>
              <w:t xml:space="preserve">Total Contract Price </w:t>
            </w:r>
          </w:p>
        </w:tc>
        <w:tc>
          <w:tcPr>
            <w:tcW w:w="3362" w:type="dxa"/>
            <w:gridSpan w:val="2"/>
            <w:tcBorders>
              <w:top w:val="nil"/>
              <w:left w:val="single" w:sz="8" w:space="0" w:color="auto"/>
              <w:bottom w:val="single" w:sz="8" w:space="0" w:color="auto"/>
              <w:right w:val="nil"/>
            </w:tcBorders>
            <w:shd w:val="clear" w:color="auto" w:fill="auto"/>
            <w:vAlign w:val="center"/>
            <w:hideMark/>
          </w:tcPr>
          <w:p w:rsidR="00D45454" w:rsidRPr="00D45454" w:rsidRDefault="00D45454" w:rsidP="00D45454">
            <w:pPr>
              <w:jc w:val="right"/>
              <w:rPr>
                <w:rFonts w:ascii="Calibri" w:hAnsi="Calibri"/>
                <w:b/>
                <w:bCs/>
                <w:i/>
                <w:iCs/>
                <w:color w:val="000000"/>
                <w:sz w:val="22"/>
                <w:szCs w:val="22"/>
              </w:rPr>
            </w:pPr>
            <w:r w:rsidRPr="00D45454">
              <w:rPr>
                <w:rFonts w:ascii="Calibri" w:hAnsi="Calibri"/>
                <w:b/>
                <w:bCs/>
                <w:i/>
                <w:iCs/>
                <w:color w:val="000000"/>
                <w:sz w:val="22"/>
                <w:szCs w:val="22"/>
              </w:rPr>
              <w:t> </w:t>
            </w:r>
          </w:p>
        </w:tc>
        <w:tc>
          <w:tcPr>
            <w:tcW w:w="3848" w:type="dxa"/>
            <w:gridSpan w:val="2"/>
            <w:tcBorders>
              <w:top w:val="nil"/>
              <w:left w:val="single" w:sz="8" w:space="0" w:color="auto"/>
              <w:bottom w:val="single" w:sz="8" w:space="0" w:color="auto"/>
              <w:right w:val="single" w:sz="8" w:space="0" w:color="auto"/>
            </w:tcBorders>
            <w:shd w:val="clear" w:color="auto" w:fill="auto"/>
            <w:vAlign w:val="center"/>
            <w:hideMark/>
          </w:tcPr>
          <w:p w:rsidR="00D45454" w:rsidRPr="00D45454" w:rsidRDefault="00D45454" w:rsidP="00D45454">
            <w:pPr>
              <w:jc w:val="right"/>
              <w:rPr>
                <w:rFonts w:ascii="Calibri" w:hAnsi="Calibri"/>
                <w:color w:val="000000"/>
                <w:sz w:val="22"/>
                <w:szCs w:val="22"/>
              </w:rPr>
            </w:pPr>
            <w:r w:rsidRPr="00D45454">
              <w:rPr>
                <w:rFonts w:ascii="Calibri" w:hAnsi="Calibri"/>
                <w:color w:val="000000"/>
                <w:sz w:val="22"/>
                <w:szCs w:val="22"/>
                <w:lang w:val="en-GB"/>
              </w:rPr>
              <w:t>$</w:t>
            </w:r>
          </w:p>
        </w:tc>
      </w:tr>
    </w:tbl>
    <w:p w:rsidR="00A2199D" w:rsidRPr="00D6687E" w:rsidRDefault="00A2199D" w:rsidP="00A2199D">
      <w:pPr>
        <w:rPr>
          <w:rFonts w:ascii="Calibri" w:hAnsi="Calibri"/>
          <w:b/>
          <w:bCs/>
          <w:sz w:val="22"/>
        </w:rPr>
      </w:pPr>
    </w:p>
    <w:p w:rsidR="0061730B" w:rsidRPr="00E340A1" w:rsidRDefault="00E66555" w:rsidP="0061730B">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61D6" w:rsidRDefault="003D61D6"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3D61D6" w:rsidRDefault="003D61D6"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E340A1" w:rsidRDefault="0061730B" w:rsidP="0061730B">
      <w:pPr>
        <w:tabs>
          <w:tab w:val="left" w:pos="-180"/>
          <w:tab w:val="right" w:pos="1980"/>
          <w:tab w:val="left" w:pos="2160"/>
          <w:tab w:val="left" w:pos="4320"/>
        </w:tabs>
        <w:rPr>
          <w:b/>
          <w:bCs/>
          <w:sz w:val="22"/>
        </w:rPr>
      </w:pPr>
    </w:p>
    <w:p w:rsidR="0061730B" w:rsidRP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xml:space="preserve">, which I am duly authorized to sign for, has reviewed </w:t>
      </w:r>
      <w:r w:rsidR="00FE1ECC" w:rsidRPr="003E2D1C">
        <w:rPr>
          <w:rFonts w:ascii="Calibri" w:hAnsi="Calibri" w:cs="Calibri"/>
          <w:szCs w:val="22"/>
        </w:rPr>
        <w:t>RFQ_EECARO/2015/0</w:t>
      </w:r>
      <w:r w:rsidR="00907590" w:rsidRPr="003E2D1C">
        <w:rPr>
          <w:rFonts w:ascii="Calibri" w:hAnsi="Calibri" w:cs="Calibri"/>
          <w:szCs w:val="22"/>
        </w:rPr>
        <w:t>4</w:t>
      </w:r>
      <w:r w:rsidR="00FE1ECC">
        <w:rPr>
          <w:rFonts w:ascii="Calibri" w:hAnsi="Calibri" w:cs="Calibri"/>
          <w:szCs w:val="22"/>
        </w:rPr>
        <w:t xml:space="preserve"> </w:t>
      </w:r>
      <w:r w:rsidRPr="0061730B">
        <w:rPr>
          <w:rFonts w:ascii="Calibri" w:hAnsi="Calibri"/>
          <w:szCs w:val="22"/>
        </w:rPr>
        <w:t>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rsidTr="00E66555">
        <w:tc>
          <w:tcPr>
            <w:tcW w:w="4927" w:type="dxa"/>
            <w:shd w:val="clear" w:color="auto" w:fill="auto"/>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rsidTr="00E66555">
        <w:tc>
          <w:tcPr>
            <w:tcW w:w="4927" w:type="dxa"/>
            <w:shd w:val="clear" w:color="auto" w:fill="auto"/>
            <w:vAlign w:val="center"/>
          </w:tcPr>
          <w:p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rsidR="00C63627" w:rsidRPr="00D6687E" w:rsidRDefault="00C63627" w:rsidP="00C63627">
      <w:pPr>
        <w:rPr>
          <w:rFonts w:ascii="Calibri" w:hAnsi="Calibri"/>
        </w:rPr>
      </w:pPr>
    </w:p>
    <w:p w:rsidR="0061730B" w:rsidRDefault="0061730B"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92189F" w:rsidRDefault="0092189F" w:rsidP="00B151C5">
      <w:pPr>
        <w:rPr>
          <w:rFonts w:ascii="Calibri" w:hAnsi="Calibri" w:cs="Calibri"/>
          <w:b/>
          <w:sz w:val="28"/>
          <w:szCs w:val="28"/>
        </w:rPr>
      </w:pP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 xml:space="preserve">ANNEX </w:t>
      </w:r>
      <w:proofErr w:type="gramStart"/>
      <w:r w:rsidRPr="007162E2">
        <w:rPr>
          <w:rFonts w:ascii="Calibri" w:hAnsi="Calibri" w:cs="Calibri"/>
          <w:b/>
          <w:sz w:val="28"/>
          <w:szCs w:val="28"/>
        </w:rPr>
        <w:t>I</w:t>
      </w:r>
      <w:proofErr w:type="gramEnd"/>
      <w:r w:rsidRPr="007162E2">
        <w:rPr>
          <w:rFonts w:ascii="Calibri" w:hAnsi="Calibri" w:cs="Calibri"/>
          <w:b/>
          <w:sz w:val="28"/>
          <w:szCs w:val="28"/>
        </w:rPr>
        <w:t>:</w:t>
      </w:r>
    </w:p>
    <w:p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rsidR="00C63627" w:rsidRPr="00D6687E" w:rsidRDefault="00C63627" w:rsidP="00C63627">
      <w:pPr>
        <w:rPr>
          <w:rFonts w:ascii="Calibri" w:hAnsi="Calibri"/>
        </w:rPr>
      </w:pPr>
    </w:p>
    <w:p w:rsidR="00C6625C" w:rsidRPr="00D6687E" w:rsidRDefault="00C6625C" w:rsidP="00C6625C">
      <w:pPr>
        <w:tabs>
          <w:tab w:val="left" w:pos="7020"/>
        </w:tabs>
        <w:rPr>
          <w:rFonts w:ascii="Calibri" w:hAnsi="Calibri"/>
        </w:rPr>
      </w:pPr>
    </w:p>
    <w:p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22"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3"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4" w:history="1">
        <w:r w:rsidR="0061730B" w:rsidRPr="0061730B">
          <w:rPr>
            <w:rStyle w:val="Hyperlink"/>
            <w:rFonts w:ascii="Calibri" w:hAnsi="Calibri"/>
            <w:sz w:val="24"/>
            <w:szCs w:val="24"/>
          </w:rPr>
          <w:t>French</w:t>
        </w:r>
      </w:hyperlink>
    </w:p>
    <w:p w:rsidR="00241CB4" w:rsidRDefault="00241CB4" w:rsidP="00C63627">
      <w:pPr>
        <w:tabs>
          <w:tab w:val="left" w:pos="7020"/>
        </w:tabs>
        <w:rPr>
          <w:rFonts w:ascii="Calibri" w:hAnsi="Calibri"/>
        </w:rPr>
      </w:pPr>
    </w:p>
    <w:p w:rsidR="00C128CB" w:rsidRDefault="00C128CB"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92189F" w:rsidRDefault="0092189F"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C63627">
      <w:pPr>
        <w:tabs>
          <w:tab w:val="left" w:pos="7020"/>
        </w:tabs>
        <w:rPr>
          <w:rFonts w:ascii="Calibri" w:hAnsi="Calibri"/>
        </w:rPr>
      </w:pPr>
    </w:p>
    <w:p w:rsidR="00D45454" w:rsidRDefault="00D45454" w:rsidP="00D45454">
      <w:pPr>
        <w:jc w:val="center"/>
        <w:rPr>
          <w:rFonts w:ascii="Calibri" w:hAnsi="Calibri" w:cs="Calibri"/>
          <w:b/>
          <w:sz w:val="28"/>
          <w:szCs w:val="28"/>
        </w:rPr>
      </w:pPr>
      <w:r>
        <w:rPr>
          <w:rFonts w:ascii="Calibri" w:hAnsi="Calibri" w:cs="Calibri"/>
          <w:b/>
          <w:sz w:val="28"/>
          <w:szCs w:val="28"/>
        </w:rPr>
        <w:lastRenderedPageBreak/>
        <w:t>ANNEX II</w:t>
      </w:r>
      <w:r w:rsidRPr="007162E2">
        <w:rPr>
          <w:rFonts w:ascii="Calibri" w:hAnsi="Calibri" w:cs="Calibri"/>
          <w:b/>
          <w:sz w:val="28"/>
          <w:szCs w:val="28"/>
        </w:rPr>
        <w:t>:</w:t>
      </w:r>
    </w:p>
    <w:p w:rsidR="00D45454" w:rsidRDefault="00D45454" w:rsidP="00D45454">
      <w:pPr>
        <w:jc w:val="center"/>
        <w:rPr>
          <w:rFonts w:ascii="Calibri" w:hAnsi="Calibri" w:cs="Calibri"/>
          <w:b/>
          <w:sz w:val="28"/>
          <w:szCs w:val="28"/>
        </w:rPr>
      </w:pPr>
      <w:r>
        <w:rPr>
          <w:rFonts w:ascii="Calibri" w:hAnsi="Calibri" w:cs="Calibri"/>
          <w:b/>
          <w:sz w:val="28"/>
          <w:szCs w:val="28"/>
        </w:rPr>
        <w:t xml:space="preserve">Terms of Reference </w:t>
      </w:r>
    </w:p>
    <w:p w:rsidR="00D45454" w:rsidRPr="007162E2" w:rsidRDefault="00D45454" w:rsidP="00D45454">
      <w:pPr>
        <w:jc w:val="center"/>
        <w:rPr>
          <w:rFonts w:ascii="Calibri" w:hAnsi="Calibri" w:cs="Calibri"/>
          <w:b/>
          <w:sz w:val="28"/>
          <w:szCs w:val="28"/>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r>
        <w:rPr>
          <w:noProof/>
        </w:rPr>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991360" cy="810895"/>
            <wp:effectExtent l="0" t="0" r="8890" b="8255"/>
            <wp:wrapTight wrapText="bothSides">
              <wp:wrapPolygon edited="0">
                <wp:start x="0" y="0"/>
                <wp:lineTo x="0" y="21312"/>
                <wp:lineTo x="21490" y="21312"/>
                <wp:lineTo x="21490" y="0"/>
                <wp:lineTo x="0" y="0"/>
              </wp:wrapPolygon>
            </wp:wrapTight>
            <wp:docPr id="4" name="Picture 4" descr="Description: unfpa_logo_white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fpa_logo_white_bc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136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192553">
        <w:rPr>
          <w:b/>
          <w:sz w:val="24"/>
          <w:szCs w:val="24"/>
        </w:rPr>
        <w:t xml:space="preserve">Terms of Reference </w:t>
      </w:r>
      <w:r w:rsidR="002F408A">
        <w:rPr>
          <w:b/>
          <w:sz w:val="24"/>
          <w:szCs w:val="24"/>
        </w:rPr>
        <w:t>(</w:t>
      </w:r>
      <w:proofErr w:type="spellStart"/>
      <w:r w:rsidR="002F408A">
        <w:rPr>
          <w:b/>
          <w:sz w:val="24"/>
          <w:szCs w:val="24"/>
        </w:rPr>
        <w:t>ToR</w:t>
      </w:r>
      <w:proofErr w:type="spellEnd"/>
      <w:r w:rsidR="002F408A">
        <w:rPr>
          <w:b/>
          <w:sz w:val="24"/>
          <w:szCs w:val="24"/>
        </w:rPr>
        <w:t>)</w:t>
      </w:r>
    </w:p>
    <w:p w:rsidR="00D45454"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roofErr w:type="gramStart"/>
      <w:r w:rsidRPr="00192553">
        <w:rPr>
          <w:b/>
          <w:sz w:val="24"/>
          <w:szCs w:val="24"/>
        </w:rPr>
        <w:t>for</w:t>
      </w:r>
      <w:proofErr w:type="gramEnd"/>
      <w:r w:rsidRPr="00192553">
        <w:rPr>
          <w:b/>
          <w:sz w:val="24"/>
          <w:szCs w:val="24"/>
        </w:rPr>
        <w:t xml:space="preserve"> the creation of a </w:t>
      </w:r>
      <w:r>
        <w:rPr>
          <w:b/>
          <w:sz w:val="24"/>
          <w:szCs w:val="24"/>
        </w:rPr>
        <w:t xml:space="preserve">model </w:t>
      </w:r>
    </w:p>
    <w:p w:rsidR="00D45454"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roofErr w:type="gramStart"/>
      <w:r>
        <w:rPr>
          <w:b/>
          <w:sz w:val="24"/>
          <w:szCs w:val="24"/>
        </w:rPr>
        <w:t>for</w:t>
      </w:r>
      <w:proofErr w:type="gramEnd"/>
      <w:r>
        <w:rPr>
          <w:b/>
          <w:sz w:val="24"/>
          <w:szCs w:val="24"/>
        </w:rPr>
        <w:t xml:space="preserve"> leveraging operations for UNFPA in Europe and Central Asia</w:t>
      </w: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Default="00D45454" w:rsidP="00D45454">
      <w:pPr>
        <w:jc w:val="center"/>
        <w:rPr>
          <w:sz w:val="24"/>
          <w:szCs w:val="24"/>
        </w:rPr>
      </w:pPr>
    </w:p>
    <w:p w:rsidR="00D45454" w:rsidRDefault="00D45454" w:rsidP="00D45454">
      <w:pPr>
        <w:jc w:val="center"/>
        <w:rPr>
          <w:sz w:val="24"/>
          <w:szCs w:val="24"/>
        </w:rPr>
      </w:pPr>
    </w:p>
    <w:p w:rsidR="00D45454" w:rsidRDefault="00D45454" w:rsidP="00D45454">
      <w:pPr>
        <w:jc w:val="center"/>
        <w:rPr>
          <w:sz w:val="24"/>
          <w:szCs w:val="24"/>
        </w:rPr>
      </w:pPr>
    </w:p>
    <w:p w:rsidR="00D45454"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jc w:val="center"/>
        <w:rPr>
          <w:sz w:val="24"/>
          <w:szCs w:val="24"/>
        </w:rPr>
      </w:pPr>
    </w:p>
    <w:p w:rsidR="00D45454" w:rsidRPr="00192553" w:rsidRDefault="00D45454" w:rsidP="00D45454">
      <w:pPr>
        <w:ind w:left="2160" w:hanging="2160"/>
        <w:rPr>
          <w:sz w:val="24"/>
          <w:szCs w:val="24"/>
        </w:rPr>
      </w:pPr>
      <w:r w:rsidRPr="00192553">
        <w:rPr>
          <w:sz w:val="24"/>
          <w:szCs w:val="24"/>
        </w:rPr>
        <w:t>Agency:</w:t>
      </w:r>
      <w:r w:rsidRPr="00192553">
        <w:rPr>
          <w:sz w:val="24"/>
          <w:szCs w:val="24"/>
        </w:rPr>
        <w:tab/>
        <w:t>United Nations Population Fund</w:t>
      </w:r>
      <w:r w:rsidRPr="00F350A6">
        <w:rPr>
          <w:sz w:val="24"/>
          <w:szCs w:val="24"/>
        </w:rPr>
        <w:t xml:space="preserve"> </w:t>
      </w:r>
      <w:r>
        <w:rPr>
          <w:sz w:val="24"/>
          <w:szCs w:val="24"/>
        </w:rPr>
        <w:t>(</w:t>
      </w:r>
      <w:r w:rsidRPr="00192553">
        <w:rPr>
          <w:sz w:val="24"/>
          <w:szCs w:val="24"/>
        </w:rPr>
        <w:t>UNFPA</w:t>
      </w:r>
      <w:r>
        <w:rPr>
          <w:sz w:val="24"/>
          <w:szCs w:val="24"/>
        </w:rPr>
        <w:t>)</w:t>
      </w:r>
      <w:r w:rsidRPr="00192553">
        <w:rPr>
          <w:sz w:val="24"/>
          <w:szCs w:val="24"/>
        </w:rPr>
        <w:t xml:space="preserve">, </w:t>
      </w:r>
      <w:r w:rsidR="000B0DA7">
        <w:rPr>
          <w:sz w:val="24"/>
          <w:szCs w:val="24"/>
        </w:rPr>
        <w:t>Eastern Europe and Central Asia Regional Office (</w:t>
      </w:r>
      <w:r w:rsidRPr="00192553">
        <w:rPr>
          <w:sz w:val="24"/>
          <w:szCs w:val="24"/>
        </w:rPr>
        <w:t>EECARO</w:t>
      </w:r>
      <w:r w:rsidR="000B0DA7">
        <w:rPr>
          <w:sz w:val="24"/>
          <w:szCs w:val="24"/>
        </w:rPr>
        <w:t>)</w:t>
      </w:r>
    </w:p>
    <w:p w:rsidR="00D45454" w:rsidRPr="00192553" w:rsidRDefault="00D45454" w:rsidP="00D454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eastAsia="ar-SA"/>
        </w:rPr>
      </w:pPr>
      <w:r w:rsidRPr="00192553">
        <w:rPr>
          <w:sz w:val="24"/>
          <w:szCs w:val="24"/>
          <w:lang w:eastAsia="ar-SA"/>
        </w:rPr>
        <w:t xml:space="preserve">Position: </w:t>
      </w:r>
      <w:r w:rsidRPr="00192553">
        <w:rPr>
          <w:sz w:val="24"/>
          <w:szCs w:val="24"/>
          <w:lang w:eastAsia="ar-SA"/>
        </w:rPr>
        <w:tab/>
      </w:r>
      <w:r w:rsidRPr="00192553">
        <w:rPr>
          <w:sz w:val="24"/>
          <w:szCs w:val="24"/>
          <w:lang w:eastAsia="ar-SA"/>
        </w:rPr>
        <w:tab/>
      </w:r>
      <w:r>
        <w:rPr>
          <w:sz w:val="24"/>
          <w:szCs w:val="24"/>
          <w:lang w:eastAsia="ar-SA"/>
        </w:rPr>
        <w:t>Contractor</w:t>
      </w:r>
      <w:r w:rsidRPr="00192553">
        <w:rPr>
          <w:sz w:val="24"/>
          <w:szCs w:val="24"/>
          <w:lang w:eastAsia="ar-SA"/>
        </w:rPr>
        <w:t xml:space="preserve"> on Resources Mobilization</w:t>
      </w:r>
      <w:r>
        <w:rPr>
          <w:sz w:val="24"/>
          <w:szCs w:val="24"/>
          <w:lang w:eastAsia="ar-SA"/>
        </w:rPr>
        <w:t xml:space="preserve"> (RM)</w:t>
      </w:r>
      <w:r w:rsidRPr="00192553">
        <w:rPr>
          <w:sz w:val="24"/>
          <w:szCs w:val="24"/>
          <w:lang w:eastAsia="ar-SA"/>
        </w:rPr>
        <w:t xml:space="preserve"> </w:t>
      </w:r>
    </w:p>
    <w:p w:rsidR="00D45454" w:rsidRPr="00192553" w:rsidRDefault="00D45454" w:rsidP="00D45454">
      <w:pPr>
        <w:pStyle w:val="NoSpacing"/>
        <w:ind w:left="2160" w:hanging="2160"/>
        <w:rPr>
          <w:szCs w:val="24"/>
          <w:lang w:val="en-US"/>
        </w:rPr>
      </w:pPr>
      <w:r w:rsidRPr="00192553">
        <w:rPr>
          <w:szCs w:val="24"/>
          <w:lang w:val="en-US"/>
        </w:rPr>
        <w:t>Duty Station:</w:t>
      </w:r>
      <w:r w:rsidRPr="00192553">
        <w:rPr>
          <w:szCs w:val="24"/>
          <w:lang w:val="en-US"/>
        </w:rPr>
        <w:tab/>
        <w:t>RO in Istanbul</w:t>
      </w:r>
      <w:r w:rsidRPr="00192553">
        <w:rPr>
          <w:szCs w:val="24"/>
          <w:lang w:val="en-US"/>
        </w:rPr>
        <w:tab/>
      </w:r>
      <w:r w:rsidRPr="00192553">
        <w:rPr>
          <w:szCs w:val="24"/>
          <w:lang w:val="en-US"/>
        </w:rPr>
        <w:tab/>
      </w:r>
    </w:p>
    <w:p w:rsidR="00D45454" w:rsidRPr="00192553" w:rsidRDefault="00D45454" w:rsidP="00D45454">
      <w:pPr>
        <w:pStyle w:val="NoSpacing"/>
        <w:rPr>
          <w:szCs w:val="24"/>
          <w:lang w:val="en-US"/>
        </w:rPr>
      </w:pPr>
      <w:r w:rsidRPr="00192553">
        <w:rPr>
          <w:szCs w:val="24"/>
          <w:lang w:val="en-US"/>
        </w:rPr>
        <w:t>Starting Date:</w:t>
      </w:r>
      <w:r w:rsidRPr="00192553">
        <w:rPr>
          <w:szCs w:val="24"/>
          <w:lang w:val="en-US"/>
        </w:rPr>
        <w:tab/>
      </w:r>
      <w:r w:rsidRPr="00192553">
        <w:rPr>
          <w:szCs w:val="24"/>
          <w:lang w:val="en-US"/>
        </w:rPr>
        <w:tab/>
      </w:r>
      <w:r>
        <w:rPr>
          <w:szCs w:val="24"/>
          <w:lang w:val="en-US"/>
        </w:rPr>
        <w:t>August 1</w:t>
      </w:r>
      <w:r w:rsidRPr="000E416E">
        <w:rPr>
          <w:szCs w:val="24"/>
          <w:vertAlign w:val="superscript"/>
          <w:lang w:val="en-US"/>
        </w:rPr>
        <w:t>st</w:t>
      </w:r>
      <w:r>
        <w:rPr>
          <w:szCs w:val="24"/>
          <w:lang w:val="en-US"/>
        </w:rPr>
        <w:t xml:space="preserve"> to December 31</w:t>
      </w:r>
      <w:r w:rsidRPr="000E416E">
        <w:rPr>
          <w:szCs w:val="24"/>
          <w:vertAlign w:val="superscript"/>
          <w:lang w:val="en-US"/>
        </w:rPr>
        <w:t>st</w:t>
      </w:r>
      <w:r>
        <w:rPr>
          <w:szCs w:val="24"/>
          <w:lang w:val="en-US"/>
        </w:rPr>
        <w:t>, 2015</w:t>
      </w:r>
      <w:r w:rsidRPr="00192553">
        <w:rPr>
          <w:szCs w:val="24"/>
          <w:lang w:val="en-US"/>
        </w:rPr>
        <w:t xml:space="preserve"> </w:t>
      </w:r>
    </w:p>
    <w:p w:rsidR="00D45454" w:rsidRPr="00192553" w:rsidRDefault="00D45454" w:rsidP="00D45454">
      <w:pPr>
        <w:pStyle w:val="NoSpacing"/>
        <w:ind w:left="2160" w:hanging="2160"/>
        <w:rPr>
          <w:szCs w:val="24"/>
          <w:lang w:val="en-US"/>
        </w:rPr>
      </w:pPr>
      <w:r w:rsidRPr="00192553">
        <w:rPr>
          <w:szCs w:val="24"/>
          <w:lang w:val="en-US"/>
        </w:rPr>
        <w:t xml:space="preserve">Type of Contract: </w:t>
      </w:r>
      <w:r w:rsidRPr="00192553">
        <w:rPr>
          <w:szCs w:val="24"/>
          <w:lang w:val="en-US"/>
        </w:rPr>
        <w:tab/>
        <w:t xml:space="preserve">Short term consultancy </w:t>
      </w:r>
    </w:p>
    <w:p w:rsidR="00D45454" w:rsidRPr="00192553" w:rsidRDefault="00D45454" w:rsidP="00D45454">
      <w:pPr>
        <w:pStyle w:val="NoSpacing"/>
        <w:rPr>
          <w:b/>
          <w:szCs w:val="24"/>
          <w:lang w:val="en-US"/>
        </w:rPr>
      </w:pPr>
      <w:r w:rsidRPr="00192553">
        <w:rPr>
          <w:rFonts w:ascii="Calibri" w:hAnsi="Calibri" w:cs="Calibri"/>
          <w:sz w:val="20"/>
          <w:szCs w:val="20"/>
          <w:lang w:val="en-US"/>
        </w:rPr>
        <w:br w:type="page"/>
      </w:r>
      <w:r w:rsidRPr="00192553">
        <w:rPr>
          <w:b/>
          <w:szCs w:val="24"/>
          <w:lang w:val="en-US"/>
        </w:rPr>
        <w:lastRenderedPageBreak/>
        <w:t>CONTEXT</w:t>
      </w:r>
    </w:p>
    <w:p w:rsidR="00D45454" w:rsidRPr="00192553" w:rsidRDefault="00D45454" w:rsidP="00D45454">
      <w:pPr>
        <w:jc w:val="both"/>
        <w:rPr>
          <w:b/>
          <w:sz w:val="24"/>
          <w:szCs w:val="24"/>
        </w:rPr>
      </w:pPr>
    </w:p>
    <w:p w:rsidR="00D45454" w:rsidRPr="00192553" w:rsidRDefault="00D45454" w:rsidP="00D45454">
      <w:pPr>
        <w:rPr>
          <w:color w:val="000000"/>
          <w:sz w:val="24"/>
          <w:szCs w:val="24"/>
        </w:rPr>
      </w:pPr>
      <w:r w:rsidRPr="00192553">
        <w:rPr>
          <w:color w:val="000000"/>
          <w:sz w:val="24"/>
          <w:szCs w:val="24"/>
        </w:rPr>
        <w:t xml:space="preserve">The Eastern Europe and Central Asia Region (EECAR) is very diverse in terms of economic prosperity and </w:t>
      </w:r>
      <w:proofErr w:type="spellStart"/>
      <w:r w:rsidRPr="00192553">
        <w:rPr>
          <w:color w:val="000000"/>
          <w:sz w:val="24"/>
          <w:szCs w:val="24"/>
        </w:rPr>
        <w:t>wellfare</w:t>
      </w:r>
      <w:proofErr w:type="spellEnd"/>
      <w:r w:rsidRPr="00192553">
        <w:rPr>
          <w:color w:val="000000"/>
          <w:sz w:val="24"/>
          <w:szCs w:val="24"/>
        </w:rPr>
        <w:t xml:space="preserve">, social development, health care as well as cultural and religious background. There are </w:t>
      </w:r>
      <w:r>
        <w:rPr>
          <w:color w:val="000000"/>
          <w:sz w:val="24"/>
          <w:szCs w:val="24"/>
        </w:rPr>
        <w:t xml:space="preserve">still </w:t>
      </w:r>
      <w:r w:rsidRPr="00192553">
        <w:rPr>
          <w:color w:val="000000"/>
          <w:sz w:val="24"/>
          <w:szCs w:val="24"/>
        </w:rPr>
        <w:t xml:space="preserve">a few developing countries receiving full technical and financial assistance, but most of them are </w:t>
      </w:r>
      <w:r>
        <w:rPr>
          <w:color w:val="000000"/>
          <w:sz w:val="24"/>
          <w:szCs w:val="24"/>
        </w:rPr>
        <w:t xml:space="preserve">now categorized as </w:t>
      </w:r>
      <w:r w:rsidRPr="00192553">
        <w:rPr>
          <w:color w:val="000000"/>
          <w:sz w:val="24"/>
          <w:szCs w:val="24"/>
        </w:rPr>
        <w:t xml:space="preserve">middle income countries graduating from assistance, some of them already on their way towards emerging </w:t>
      </w:r>
      <w:proofErr w:type="spellStart"/>
      <w:r w:rsidRPr="00192553">
        <w:rPr>
          <w:color w:val="000000"/>
          <w:sz w:val="24"/>
          <w:szCs w:val="24"/>
        </w:rPr>
        <w:t>donorship</w:t>
      </w:r>
      <w:proofErr w:type="spellEnd"/>
      <w:r w:rsidRPr="00192553">
        <w:rPr>
          <w:color w:val="000000"/>
          <w:sz w:val="24"/>
          <w:szCs w:val="24"/>
        </w:rPr>
        <w:t xml:space="preserve">. </w:t>
      </w:r>
    </w:p>
    <w:p w:rsidR="00D45454" w:rsidRPr="00192553" w:rsidRDefault="00D45454" w:rsidP="00D45454">
      <w:pPr>
        <w:ind w:firstLine="720"/>
        <w:rPr>
          <w:color w:val="000000"/>
          <w:sz w:val="24"/>
          <w:szCs w:val="24"/>
        </w:rPr>
      </w:pPr>
    </w:p>
    <w:p w:rsidR="00D45454" w:rsidRDefault="00D45454" w:rsidP="00D45454">
      <w:pPr>
        <w:rPr>
          <w:color w:val="000000"/>
          <w:sz w:val="24"/>
          <w:szCs w:val="24"/>
        </w:rPr>
      </w:pPr>
      <w:r>
        <w:rPr>
          <w:color w:val="000000"/>
          <w:sz w:val="24"/>
          <w:szCs w:val="24"/>
        </w:rPr>
        <w:t xml:space="preserve">The aid environment has changed drastically over the last few years. Most of the bilateral donors are scaling down their aid programs and it becomes harder and harder to mobilize resources from traditional sources (see the graph below on </w:t>
      </w:r>
      <w:r w:rsidRPr="00953B6A">
        <w:rPr>
          <w:color w:val="000000"/>
        </w:rPr>
        <w:t>O</w:t>
      </w:r>
      <w:r>
        <w:rPr>
          <w:color w:val="000000"/>
        </w:rPr>
        <w:t xml:space="preserve">versea </w:t>
      </w:r>
      <w:r w:rsidRPr="00953B6A">
        <w:rPr>
          <w:color w:val="000000"/>
        </w:rPr>
        <w:t>D</w:t>
      </w:r>
      <w:r>
        <w:rPr>
          <w:color w:val="000000"/>
        </w:rPr>
        <w:t xml:space="preserve">evelopment </w:t>
      </w:r>
      <w:r w:rsidRPr="00953B6A">
        <w:rPr>
          <w:color w:val="000000"/>
        </w:rPr>
        <w:t>A</w:t>
      </w:r>
      <w:r>
        <w:rPr>
          <w:color w:val="000000"/>
        </w:rPr>
        <w:t>ssistance</w:t>
      </w:r>
      <w:r w:rsidRPr="00953B6A">
        <w:rPr>
          <w:color w:val="000000"/>
        </w:rPr>
        <w:t xml:space="preserve"> </w:t>
      </w:r>
      <w:r>
        <w:rPr>
          <w:color w:val="000000"/>
        </w:rPr>
        <w:t>(</w:t>
      </w:r>
      <w:r>
        <w:rPr>
          <w:color w:val="000000"/>
          <w:sz w:val="24"/>
          <w:szCs w:val="24"/>
        </w:rPr>
        <w:t xml:space="preserve">ODA) from Development </w:t>
      </w:r>
      <w:proofErr w:type="spellStart"/>
      <w:r>
        <w:rPr>
          <w:color w:val="000000"/>
          <w:sz w:val="24"/>
          <w:szCs w:val="24"/>
        </w:rPr>
        <w:t>Assisstance</w:t>
      </w:r>
      <w:proofErr w:type="spellEnd"/>
      <w:r>
        <w:rPr>
          <w:color w:val="000000"/>
          <w:sz w:val="24"/>
          <w:szCs w:val="24"/>
        </w:rPr>
        <w:t xml:space="preserve"> Committee (DAC) countries).</w:t>
      </w:r>
      <w:r w:rsidRPr="005B6C15">
        <w:rPr>
          <w:color w:val="000000"/>
          <w:sz w:val="24"/>
          <w:szCs w:val="24"/>
        </w:rPr>
        <w:t xml:space="preserve"> </w:t>
      </w:r>
      <w:r>
        <w:rPr>
          <w:color w:val="000000"/>
          <w:sz w:val="24"/>
          <w:szCs w:val="24"/>
        </w:rPr>
        <w:t>Hence, there is a need to find new and innovative ways to mobilize resources for UNFPA programs in the region.</w:t>
      </w:r>
    </w:p>
    <w:p w:rsidR="00D45454" w:rsidRDefault="00D45454" w:rsidP="00D45454">
      <w:pPr>
        <w:rPr>
          <w:color w:val="000000"/>
          <w:sz w:val="24"/>
          <w:szCs w:val="24"/>
        </w:rPr>
      </w:pPr>
    </w:p>
    <w:p w:rsidR="00D45454" w:rsidRDefault="00D45454" w:rsidP="00D45454">
      <w:pPr>
        <w:rPr>
          <w:color w:val="000000"/>
          <w:sz w:val="24"/>
          <w:szCs w:val="24"/>
        </w:rPr>
      </w:pPr>
    </w:p>
    <w:p w:rsidR="00D45454" w:rsidRDefault="00D45454" w:rsidP="00D45454">
      <w:pPr>
        <w:jc w:val="center"/>
        <w:rPr>
          <w:color w:val="000000"/>
          <w:sz w:val="24"/>
          <w:szCs w:val="24"/>
        </w:rPr>
      </w:pPr>
      <w:r>
        <w:rPr>
          <w:noProof/>
          <w:color w:val="000000"/>
          <w:sz w:val="24"/>
          <w:szCs w:val="24"/>
        </w:rPr>
        <w:drawing>
          <wp:inline distT="0" distB="0" distL="0" distR="0">
            <wp:extent cx="4143375" cy="3124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3375" cy="3124200"/>
                    </a:xfrm>
                    <a:prstGeom prst="rect">
                      <a:avLst/>
                    </a:prstGeom>
                    <a:noFill/>
                    <a:ln>
                      <a:noFill/>
                    </a:ln>
                  </pic:spPr>
                </pic:pic>
              </a:graphicData>
            </a:graphic>
          </wp:inline>
        </w:drawing>
      </w:r>
    </w:p>
    <w:p w:rsidR="00D45454" w:rsidRDefault="00D45454" w:rsidP="00D45454">
      <w:pPr>
        <w:rPr>
          <w:color w:val="000000"/>
          <w:sz w:val="24"/>
          <w:szCs w:val="24"/>
        </w:rPr>
      </w:pPr>
    </w:p>
    <w:p w:rsidR="00D45454" w:rsidRDefault="00D45454" w:rsidP="00D45454">
      <w:pPr>
        <w:rPr>
          <w:color w:val="000000"/>
          <w:sz w:val="24"/>
          <w:szCs w:val="24"/>
        </w:rPr>
      </w:pPr>
      <w:r w:rsidRPr="005B6C15">
        <w:rPr>
          <w:color w:val="000000"/>
          <w:sz w:val="24"/>
          <w:szCs w:val="24"/>
        </w:rPr>
        <w:t xml:space="preserve">UNFPA </w:t>
      </w:r>
      <w:r>
        <w:rPr>
          <w:color w:val="000000"/>
          <w:sz w:val="24"/>
          <w:szCs w:val="24"/>
        </w:rPr>
        <w:t xml:space="preserve">relies only on voluntary contribution. UNFPA </w:t>
      </w:r>
      <w:r w:rsidRPr="005B6C15">
        <w:rPr>
          <w:color w:val="000000"/>
          <w:sz w:val="24"/>
          <w:szCs w:val="24"/>
        </w:rPr>
        <w:t xml:space="preserve">receives resources in two ways: regular and other (non-core) resources.  The former is the core financing for the organization, while the latter is intended to be used for particular projects or </w:t>
      </w:r>
      <w:proofErr w:type="spellStart"/>
      <w:r w:rsidRPr="005B6C15">
        <w:rPr>
          <w:color w:val="000000"/>
          <w:sz w:val="24"/>
          <w:szCs w:val="24"/>
        </w:rPr>
        <w:t>programmes</w:t>
      </w:r>
      <w:proofErr w:type="spellEnd"/>
      <w:r w:rsidRPr="005B6C15">
        <w:rPr>
          <w:color w:val="000000"/>
          <w:sz w:val="24"/>
          <w:szCs w:val="24"/>
        </w:rPr>
        <w:t>. UNFPA has historically received the majority of its financing from regular resources, although the share of other resources has increased in recent years, reaching 54 per cent in 2012 (up from an average of 43 per cent over the preceding five years). If the experience of other UN agencies such as UNDP and UNICEF is any guide, this trend is likely to continue, so it is important that the organization analyze the consequences and be prepared for them</w:t>
      </w:r>
      <w:r>
        <w:rPr>
          <w:color w:val="000000"/>
          <w:sz w:val="24"/>
          <w:szCs w:val="24"/>
        </w:rPr>
        <w:t xml:space="preserve"> (Annex 4 (funding arrangements) of the Strategic Plan 2014 – 2017).</w:t>
      </w:r>
    </w:p>
    <w:p w:rsidR="00D45454" w:rsidRDefault="00D45454" w:rsidP="00D45454">
      <w:pPr>
        <w:rPr>
          <w:color w:val="000000"/>
          <w:sz w:val="24"/>
          <w:szCs w:val="24"/>
        </w:rPr>
      </w:pPr>
    </w:p>
    <w:p w:rsidR="00D45454" w:rsidRDefault="00D45454" w:rsidP="00D45454">
      <w:pPr>
        <w:rPr>
          <w:color w:val="000000"/>
          <w:sz w:val="24"/>
          <w:szCs w:val="24"/>
        </w:rPr>
      </w:pPr>
      <w:r>
        <w:rPr>
          <w:color w:val="000000"/>
          <w:sz w:val="24"/>
          <w:szCs w:val="24"/>
        </w:rPr>
        <w:t xml:space="preserve">The core resources are provided by donors (mostly bilateral ones) as an unrestricted contribution to the organization. It is then at the discretion of our Headquarters to allocate these funding. Even though the amount of core resources mobilized remain stable, the new Resource Allocation System of the UNFPA Strategic Plan 2014 – 2017 refocuses the attention of the organization on the Least </w:t>
      </w:r>
      <w:r>
        <w:rPr>
          <w:color w:val="000000"/>
          <w:sz w:val="24"/>
          <w:szCs w:val="24"/>
        </w:rPr>
        <w:lastRenderedPageBreak/>
        <w:t>Developed Countries where UNFPA can deliver the greatest impact. Thus, this means that the allocation of core resources in MICs (Middle Income Countries) will substantially decrease in the near future.</w:t>
      </w:r>
    </w:p>
    <w:p w:rsidR="00D45454" w:rsidRDefault="00D45454" w:rsidP="00D45454">
      <w:pPr>
        <w:rPr>
          <w:color w:val="000000"/>
          <w:sz w:val="24"/>
          <w:szCs w:val="24"/>
        </w:rPr>
      </w:pPr>
    </w:p>
    <w:p w:rsidR="00D45454" w:rsidRDefault="00D45454" w:rsidP="00D45454">
      <w:pPr>
        <w:rPr>
          <w:color w:val="000000"/>
          <w:sz w:val="24"/>
          <w:szCs w:val="24"/>
        </w:rPr>
      </w:pPr>
      <w:r>
        <w:rPr>
          <w:color w:val="000000"/>
          <w:sz w:val="24"/>
          <w:szCs w:val="24"/>
        </w:rPr>
        <w:t>The other or non-core resources are provided by donors and are restricted to a specific project, thematic or geographic location. A wide range of donors partner with UNFPA globally. They can be split in the following categories;</w:t>
      </w:r>
    </w:p>
    <w:p w:rsidR="00D45454" w:rsidRDefault="00D45454" w:rsidP="00D45454">
      <w:pPr>
        <w:numPr>
          <w:ilvl w:val="0"/>
          <w:numId w:val="30"/>
        </w:numPr>
        <w:rPr>
          <w:color w:val="000000"/>
          <w:sz w:val="24"/>
          <w:szCs w:val="24"/>
        </w:rPr>
      </w:pPr>
      <w:r>
        <w:rPr>
          <w:color w:val="000000"/>
          <w:sz w:val="24"/>
          <w:szCs w:val="24"/>
        </w:rPr>
        <w:t>Traditional bilateral donors (DAC countries)</w:t>
      </w:r>
    </w:p>
    <w:p w:rsidR="00D45454" w:rsidRDefault="00D45454" w:rsidP="00D45454">
      <w:pPr>
        <w:numPr>
          <w:ilvl w:val="0"/>
          <w:numId w:val="30"/>
        </w:numPr>
        <w:rPr>
          <w:color w:val="000000"/>
          <w:sz w:val="24"/>
          <w:szCs w:val="24"/>
        </w:rPr>
      </w:pPr>
      <w:r>
        <w:rPr>
          <w:color w:val="000000"/>
          <w:sz w:val="24"/>
          <w:szCs w:val="24"/>
        </w:rPr>
        <w:t>Other government donors, including host governments from our program countries</w:t>
      </w:r>
    </w:p>
    <w:p w:rsidR="00D45454" w:rsidRDefault="00D45454" w:rsidP="00D45454">
      <w:pPr>
        <w:numPr>
          <w:ilvl w:val="0"/>
          <w:numId w:val="30"/>
        </w:numPr>
        <w:rPr>
          <w:color w:val="000000"/>
          <w:sz w:val="24"/>
          <w:szCs w:val="24"/>
        </w:rPr>
      </w:pPr>
      <w:r>
        <w:rPr>
          <w:color w:val="000000"/>
          <w:sz w:val="24"/>
          <w:szCs w:val="24"/>
        </w:rPr>
        <w:t xml:space="preserve">Multilateral organizations (Global Fund, </w:t>
      </w:r>
      <w:proofErr w:type="spellStart"/>
      <w:r>
        <w:rPr>
          <w:color w:val="000000"/>
          <w:sz w:val="24"/>
          <w:szCs w:val="24"/>
        </w:rPr>
        <w:t>WorldBank</w:t>
      </w:r>
      <w:proofErr w:type="spellEnd"/>
      <w:r>
        <w:rPr>
          <w:color w:val="000000"/>
          <w:sz w:val="24"/>
          <w:szCs w:val="24"/>
        </w:rPr>
        <w:t xml:space="preserve">, </w:t>
      </w:r>
      <w:proofErr w:type="spellStart"/>
      <w:r>
        <w:rPr>
          <w:color w:val="000000"/>
          <w:sz w:val="24"/>
          <w:szCs w:val="24"/>
        </w:rPr>
        <w:t>etc</w:t>
      </w:r>
      <w:proofErr w:type="spellEnd"/>
      <w:r>
        <w:rPr>
          <w:color w:val="000000"/>
          <w:sz w:val="24"/>
          <w:szCs w:val="24"/>
        </w:rPr>
        <w:t>)</w:t>
      </w:r>
    </w:p>
    <w:p w:rsidR="00D45454" w:rsidRDefault="00D45454" w:rsidP="00D45454">
      <w:pPr>
        <w:numPr>
          <w:ilvl w:val="0"/>
          <w:numId w:val="30"/>
        </w:numPr>
        <w:rPr>
          <w:color w:val="000000"/>
          <w:sz w:val="24"/>
          <w:szCs w:val="24"/>
        </w:rPr>
      </w:pPr>
      <w:r>
        <w:rPr>
          <w:color w:val="000000"/>
          <w:sz w:val="24"/>
          <w:szCs w:val="24"/>
        </w:rPr>
        <w:t xml:space="preserve">Private Sector (for-profit businesses, philanthropic and corporate foundations, private individuals) </w:t>
      </w:r>
    </w:p>
    <w:p w:rsidR="00D45454" w:rsidRDefault="00D45454" w:rsidP="00D45454">
      <w:pPr>
        <w:rPr>
          <w:color w:val="000000"/>
          <w:sz w:val="24"/>
          <w:szCs w:val="24"/>
        </w:rPr>
      </w:pPr>
    </w:p>
    <w:p w:rsidR="00D45454" w:rsidRDefault="00D45454" w:rsidP="00D45454">
      <w:pPr>
        <w:rPr>
          <w:color w:val="000000"/>
          <w:sz w:val="24"/>
          <w:szCs w:val="24"/>
        </w:rPr>
      </w:pPr>
      <w:r>
        <w:rPr>
          <w:color w:val="000000"/>
          <w:sz w:val="24"/>
          <w:szCs w:val="24"/>
        </w:rPr>
        <w:t>As already noted, the ODA of traditional bilateral donors in the region has dramatically reduced over the last few years (see graph above). Hence, it becomes primordial for UNFPA to think out-of-the-box and find new and innovative ways of mobilizing resources for our issues in the region.</w:t>
      </w:r>
    </w:p>
    <w:p w:rsidR="00D45454" w:rsidRDefault="00D45454" w:rsidP="00D45454">
      <w:pPr>
        <w:rPr>
          <w:color w:val="000000"/>
          <w:sz w:val="24"/>
          <w:szCs w:val="24"/>
        </w:rPr>
      </w:pPr>
    </w:p>
    <w:p w:rsidR="00D45454" w:rsidRDefault="00D45454" w:rsidP="00D45454">
      <w:pPr>
        <w:rPr>
          <w:color w:val="000000"/>
          <w:sz w:val="24"/>
          <w:szCs w:val="24"/>
        </w:rPr>
      </w:pPr>
      <w:r>
        <w:rPr>
          <w:color w:val="000000"/>
          <w:sz w:val="24"/>
          <w:szCs w:val="24"/>
        </w:rPr>
        <w:t>The core and non-core resources are the funds mobilized by UNFPA for the organization, meaning to say that these funds are deposited in a UNFPA bank account and spend by UNFPA. These are the funds accounted for by the organization and on which we report on (most of UNFPA reporting structure is still very much based on expenditure even though it is slowly changing to be based on results more than on expenditure).</w:t>
      </w:r>
    </w:p>
    <w:p w:rsidR="00D45454" w:rsidRDefault="00D45454" w:rsidP="00D45454">
      <w:pPr>
        <w:rPr>
          <w:color w:val="000000"/>
          <w:sz w:val="24"/>
          <w:szCs w:val="24"/>
        </w:rPr>
      </w:pPr>
    </w:p>
    <w:p w:rsidR="00D45454" w:rsidRDefault="00D45454" w:rsidP="00D45454">
      <w:pPr>
        <w:rPr>
          <w:color w:val="000000"/>
          <w:sz w:val="24"/>
          <w:szCs w:val="24"/>
        </w:rPr>
      </w:pPr>
      <w:r>
        <w:rPr>
          <w:color w:val="000000"/>
          <w:sz w:val="24"/>
          <w:szCs w:val="24"/>
        </w:rPr>
        <w:t>Nevertheless, an important component of the work being done at country level concerns the funds that are mobilized for our issues of concern (Sexual Reproductive Health (SRH</w:t>
      </w:r>
      <w:proofErr w:type="gramStart"/>
      <w:r>
        <w:rPr>
          <w:color w:val="000000"/>
          <w:sz w:val="24"/>
          <w:szCs w:val="24"/>
        </w:rPr>
        <w:t>) ,Youth</w:t>
      </w:r>
      <w:proofErr w:type="gramEnd"/>
      <w:r>
        <w:rPr>
          <w:color w:val="000000"/>
          <w:sz w:val="24"/>
          <w:szCs w:val="24"/>
        </w:rPr>
        <w:t xml:space="preserve">, Gender or Population Dynamics) but are not always deposited in UNFPA accounts. Funds are thus mobilized and leveraged, ensuring they help UNFPA achieve its outcomes but they are not spent by UNFPA. It could be for example that a host government open a new budget line for SRH services or that one of our Implementing partners receive funds from the EU for a Gender Based Violence (GBV) program. </w:t>
      </w:r>
    </w:p>
    <w:p w:rsidR="00D45454" w:rsidRDefault="00D45454" w:rsidP="00D45454">
      <w:pPr>
        <w:rPr>
          <w:color w:val="000000"/>
          <w:sz w:val="24"/>
          <w:szCs w:val="24"/>
        </w:rPr>
      </w:pPr>
    </w:p>
    <w:p w:rsidR="00D45454" w:rsidRDefault="00D45454" w:rsidP="00D45454">
      <w:pPr>
        <w:rPr>
          <w:color w:val="000000"/>
          <w:sz w:val="24"/>
          <w:szCs w:val="24"/>
        </w:rPr>
      </w:pPr>
      <w:r>
        <w:rPr>
          <w:color w:val="000000"/>
          <w:sz w:val="24"/>
          <w:szCs w:val="24"/>
        </w:rPr>
        <w:t xml:space="preserve">This is what we call a “leveraging operation” or a “parallel funding mechanism”. </w:t>
      </w:r>
    </w:p>
    <w:p w:rsidR="00D45454" w:rsidRPr="00212EFA" w:rsidRDefault="00D45454" w:rsidP="00D45454">
      <w:pPr>
        <w:numPr>
          <w:ilvl w:val="0"/>
          <w:numId w:val="31"/>
        </w:numPr>
        <w:rPr>
          <w:color w:val="000000"/>
          <w:sz w:val="24"/>
          <w:szCs w:val="24"/>
        </w:rPr>
      </w:pPr>
      <w:r w:rsidRPr="00212EFA">
        <w:rPr>
          <w:color w:val="000000"/>
          <w:sz w:val="24"/>
          <w:szCs w:val="24"/>
        </w:rPr>
        <w:t xml:space="preserve">There is no detailed </w:t>
      </w:r>
      <w:proofErr w:type="gramStart"/>
      <w:r w:rsidRPr="00212EFA">
        <w:rPr>
          <w:color w:val="000000"/>
          <w:sz w:val="24"/>
          <w:szCs w:val="24"/>
        </w:rPr>
        <w:t>nor</w:t>
      </w:r>
      <w:proofErr w:type="gramEnd"/>
      <w:r w:rsidRPr="00212EFA">
        <w:rPr>
          <w:color w:val="000000"/>
          <w:sz w:val="24"/>
          <w:szCs w:val="24"/>
        </w:rPr>
        <w:t xml:space="preserve"> official definition for the so-called “Parallel Funding Mechanisms” &amp; “Funds Leveraging Operations”. Since the UN agencies becomes more and more enablers (rather than </w:t>
      </w:r>
      <w:r>
        <w:rPr>
          <w:color w:val="000000"/>
          <w:sz w:val="24"/>
          <w:szCs w:val="24"/>
        </w:rPr>
        <w:t>recipient of donors funds</w:t>
      </w:r>
      <w:r w:rsidRPr="00212EFA">
        <w:rPr>
          <w:color w:val="000000"/>
          <w:sz w:val="24"/>
          <w:szCs w:val="24"/>
        </w:rPr>
        <w:t>) and look at creating inclusive environment systems to achieve their missions, clearly defining these funding mechanisms would be key for reporting and impact evaluations.</w:t>
      </w:r>
    </w:p>
    <w:p w:rsidR="00D45454" w:rsidRPr="00212EFA" w:rsidRDefault="00D45454" w:rsidP="00D45454">
      <w:pPr>
        <w:rPr>
          <w:color w:val="000000"/>
          <w:sz w:val="24"/>
          <w:szCs w:val="24"/>
        </w:rPr>
      </w:pPr>
    </w:p>
    <w:p w:rsidR="00D45454" w:rsidRPr="00212EFA" w:rsidRDefault="00D45454" w:rsidP="00D45454">
      <w:pPr>
        <w:numPr>
          <w:ilvl w:val="0"/>
          <w:numId w:val="31"/>
        </w:numPr>
        <w:rPr>
          <w:color w:val="000000"/>
          <w:sz w:val="24"/>
          <w:szCs w:val="24"/>
        </w:rPr>
      </w:pPr>
      <w:r w:rsidRPr="00212EFA">
        <w:rPr>
          <w:color w:val="000000"/>
          <w:sz w:val="24"/>
          <w:szCs w:val="24"/>
        </w:rPr>
        <w:t>Such mechanisms contribute to the achievement of the mission of UNFPA in the countries where it operates, but it’s not always well taken into account in the monitoring and evaluation reports. Similarly, UNFPA staff could beneficiate from having a better understanding and knowledge of such mechanisms to better leverage funds.</w:t>
      </w:r>
    </w:p>
    <w:p w:rsidR="00D45454" w:rsidRPr="00212EFA" w:rsidRDefault="00D45454" w:rsidP="00D45454">
      <w:pPr>
        <w:rPr>
          <w:color w:val="000000"/>
          <w:sz w:val="24"/>
          <w:szCs w:val="24"/>
        </w:rPr>
      </w:pPr>
    </w:p>
    <w:p w:rsidR="00D45454" w:rsidRDefault="00D45454" w:rsidP="00D45454">
      <w:pPr>
        <w:numPr>
          <w:ilvl w:val="0"/>
          <w:numId w:val="31"/>
        </w:numPr>
        <w:rPr>
          <w:color w:val="000000"/>
          <w:sz w:val="24"/>
          <w:szCs w:val="24"/>
        </w:rPr>
      </w:pPr>
      <w:r w:rsidRPr="00212EFA">
        <w:rPr>
          <w:color w:val="000000"/>
          <w:sz w:val="24"/>
          <w:szCs w:val="24"/>
        </w:rPr>
        <w:t xml:space="preserve">Such mechanisms refer to situations where the UN Agency (in this case UNFPA) does not directly receive any money to implement the projects but act as a partnership broker/convener to enable projects to take place that would contribute to achieving results in </w:t>
      </w:r>
      <w:r w:rsidRPr="00212EFA">
        <w:rPr>
          <w:color w:val="000000"/>
          <w:sz w:val="24"/>
          <w:szCs w:val="24"/>
        </w:rPr>
        <w:lastRenderedPageBreak/>
        <w:t>line with the mission of that Agency. Funders may be recipient governments, bilateral &amp; multilateral donors, philanthropists, foundations, private sector organizations etc.</w:t>
      </w:r>
      <w:r>
        <w:rPr>
          <w:color w:val="000000"/>
          <w:sz w:val="24"/>
          <w:szCs w:val="24"/>
        </w:rPr>
        <w:t xml:space="preserve"> </w:t>
      </w:r>
    </w:p>
    <w:p w:rsidR="00D56885" w:rsidRDefault="00D56885" w:rsidP="00D45454">
      <w:pPr>
        <w:jc w:val="both"/>
        <w:rPr>
          <w:b/>
          <w:sz w:val="24"/>
          <w:szCs w:val="24"/>
        </w:rPr>
      </w:pPr>
    </w:p>
    <w:p w:rsidR="00D45454" w:rsidRPr="00192553" w:rsidRDefault="00D45454" w:rsidP="00D45454">
      <w:pPr>
        <w:jc w:val="both"/>
        <w:rPr>
          <w:sz w:val="24"/>
          <w:szCs w:val="24"/>
        </w:rPr>
      </w:pPr>
      <w:r w:rsidRPr="00192553">
        <w:rPr>
          <w:b/>
          <w:sz w:val="24"/>
          <w:szCs w:val="24"/>
        </w:rPr>
        <w:t>OBJECTIVES</w:t>
      </w:r>
      <w:r w:rsidRPr="00192553">
        <w:rPr>
          <w:sz w:val="24"/>
          <w:szCs w:val="24"/>
        </w:rPr>
        <w:br/>
      </w:r>
    </w:p>
    <w:p w:rsidR="00D45454" w:rsidRDefault="00D45454" w:rsidP="00D45454">
      <w:pPr>
        <w:rPr>
          <w:color w:val="000000"/>
          <w:sz w:val="24"/>
          <w:szCs w:val="24"/>
        </w:rPr>
      </w:pPr>
      <w:r w:rsidRPr="00192553">
        <w:rPr>
          <w:sz w:val="24"/>
          <w:szCs w:val="24"/>
        </w:rPr>
        <w:t xml:space="preserve">The primary objective of the consultancy is to </w:t>
      </w:r>
      <w:r>
        <w:rPr>
          <w:sz w:val="24"/>
          <w:szCs w:val="24"/>
        </w:rPr>
        <w:t>provide Eastern Europe and Central Asia Country Offices (COs) and the Regional Office (RO) with a model and practical guidelines for them to account for and report on leveraging operations.</w:t>
      </w:r>
      <w:r>
        <w:rPr>
          <w:color w:val="000000"/>
          <w:sz w:val="24"/>
          <w:szCs w:val="24"/>
        </w:rPr>
        <w:t xml:space="preserve"> </w:t>
      </w:r>
    </w:p>
    <w:p w:rsidR="00D45454" w:rsidRDefault="00D45454" w:rsidP="00D45454">
      <w:pPr>
        <w:jc w:val="both"/>
        <w:rPr>
          <w:color w:val="000000"/>
          <w:sz w:val="24"/>
          <w:szCs w:val="24"/>
        </w:rPr>
      </w:pPr>
    </w:p>
    <w:p w:rsidR="00D45454" w:rsidRPr="00B25AEE" w:rsidRDefault="00D45454" w:rsidP="00D45454">
      <w:pPr>
        <w:pStyle w:val="ListParagraph"/>
        <w:ind w:left="0"/>
        <w:jc w:val="both"/>
        <w:rPr>
          <w:sz w:val="24"/>
          <w:szCs w:val="24"/>
          <w:lang w:eastAsia="en-US"/>
        </w:rPr>
      </w:pPr>
      <w:r>
        <w:rPr>
          <w:sz w:val="24"/>
          <w:szCs w:val="24"/>
          <w:lang w:eastAsia="en-US"/>
        </w:rPr>
        <w:t>The m</w:t>
      </w:r>
      <w:r w:rsidRPr="00B25AEE">
        <w:rPr>
          <w:sz w:val="24"/>
          <w:szCs w:val="24"/>
          <w:lang w:eastAsia="en-US"/>
        </w:rPr>
        <w:t>ain objectives for UNFPA</w:t>
      </w:r>
      <w:r>
        <w:rPr>
          <w:sz w:val="24"/>
          <w:szCs w:val="24"/>
          <w:lang w:eastAsia="en-US"/>
        </w:rPr>
        <w:t xml:space="preserve"> will be</w:t>
      </w:r>
      <w:r w:rsidRPr="00B25AEE">
        <w:rPr>
          <w:sz w:val="24"/>
          <w:szCs w:val="24"/>
          <w:lang w:eastAsia="en-US"/>
        </w:rPr>
        <w:t>:</w:t>
      </w:r>
    </w:p>
    <w:p w:rsidR="00D45454" w:rsidRPr="00B25AEE" w:rsidRDefault="00D45454" w:rsidP="00D45454">
      <w:pPr>
        <w:pStyle w:val="ListParagraph"/>
        <w:ind w:left="0"/>
        <w:jc w:val="both"/>
        <w:rPr>
          <w:sz w:val="24"/>
          <w:szCs w:val="24"/>
          <w:lang w:eastAsia="en-US"/>
        </w:rPr>
      </w:pPr>
    </w:p>
    <w:p w:rsidR="00D45454" w:rsidRPr="00B25AEE" w:rsidRDefault="00D45454" w:rsidP="00D45454">
      <w:pPr>
        <w:pStyle w:val="ListParagraph"/>
        <w:numPr>
          <w:ilvl w:val="0"/>
          <w:numId w:val="32"/>
        </w:numPr>
        <w:suppressAutoHyphens/>
        <w:overflowPunct/>
        <w:autoSpaceDE/>
        <w:autoSpaceDN/>
        <w:adjustRightInd/>
        <w:contextualSpacing/>
        <w:jc w:val="both"/>
        <w:textAlignment w:val="auto"/>
        <w:rPr>
          <w:sz w:val="24"/>
          <w:szCs w:val="24"/>
          <w:lang w:eastAsia="en-US"/>
        </w:rPr>
      </w:pPr>
      <w:r>
        <w:rPr>
          <w:sz w:val="24"/>
          <w:szCs w:val="24"/>
          <w:lang w:eastAsia="en-US"/>
        </w:rPr>
        <w:t>To determine</w:t>
      </w:r>
      <w:r w:rsidRPr="00B25AEE">
        <w:rPr>
          <w:sz w:val="24"/>
          <w:szCs w:val="24"/>
          <w:lang w:eastAsia="en-US"/>
        </w:rPr>
        <w:t xml:space="preserve"> very precise criteria </w:t>
      </w:r>
      <w:r>
        <w:rPr>
          <w:sz w:val="24"/>
          <w:szCs w:val="24"/>
          <w:lang w:eastAsia="en-US"/>
        </w:rPr>
        <w:t xml:space="preserve">in order </w:t>
      </w:r>
      <w:r w:rsidRPr="00B25AEE">
        <w:rPr>
          <w:sz w:val="24"/>
          <w:szCs w:val="24"/>
          <w:lang w:eastAsia="en-US"/>
        </w:rPr>
        <w:t xml:space="preserve">to clearly define </w:t>
      </w:r>
      <w:r w:rsidRPr="00936474">
        <w:rPr>
          <w:sz w:val="24"/>
          <w:szCs w:val="24"/>
          <w:lang w:eastAsia="en-US"/>
        </w:rPr>
        <w:t>Leveraging Operations</w:t>
      </w:r>
      <w:r w:rsidRPr="00B25AEE">
        <w:rPr>
          <w:sz w:val="24"/>
          <w:szCs w:val="24"/>
          <w:lang w:eastAsia="en-US"/>
        </w:rPr>
        <w:t xml:space="preserve"> financing mechanisms</w:t>
      </w:r>
    </w:p>
    <w:p w:rsidR="00D45454" w:rsidRPr="00B25AEE" w:rsidRDefault="00D45454" w:rsidP="00D45454">
      <w:pPr>
        <w:pStyle w:val="ListParagraph"/>
        <w:ind w:left="0"/>
        <w:jc w:val="both"/>
        <w:rPr>
          <w:sz w:val="24"/>
          <w:szCs w:val="24"/>
          <w:lang w:eastAsia="en-US"/>
        </w:rPr>
      </w:pPr>
    </w:p>
    <w:p w:rsidR="00D45454" w:rsidRPr="00B25AEE" w:rsidRDefault="00D45454" w:rsidP="00D45454">
      <w:pPr>
        <w:pStyle w:val="ListParagraph"/>
        <w:numPr>
          <w:ilvl w:val="0"/>
          <w:numId w:val="32"/>
        </w:numPr>
        <w:suppressAutoHyphens/>
        <w:overflowPunct/>
        <w:autoSpaceDE/>
        <w:autoSpaceDN/>
        <w:adjustRightInd/>
        <w:contextualSpacing/>
        <w:jc w:val="both"/>
        <w:textAlignment w:val="auto"/>
        <w:rPr>
          <w:sz w:val="24"/>
          <w:szCs w:val="24"/>
          <w:lang w:eastAsia="en-US"/>
        </w:rPr>
      </w:pPr>
      <w:r>
        <w:rPr>
          <w:sz w:val="24"/>
          <w:szCs w:val="24"/>
          <w:lang w:eastAsia="en-US"/>
        </w:rPr>
        <w:t xml:space="preserve">To </w:t>
      </w:r>
      <w:r w:rsidRPr="00B25AEE">
        <w:rPr>
          <w:sz w:val="24"/>
          <w:szCs w:val="24"/>
          <w:lang w:eastAsia="en-US"/>
        </w:rPr>
        <w:t xml:space="preserve">enable UNFPA officers to rely on a clear definition of </w:t>
      </w:r>
      <w:r w:rsidRPr="00936474">
        <w:rPr>
          <w:sz w:val="24"/>
          <w:szCs w:val="24"/>
          <w:lang w:eastAsia="en-US"/>
        </w:rPr>
        <w:t>Leveraging Operations</w:t>
      </w:r>
      <w:r w:rsidRPr="00B25AEE">
        <w:rPr>
          <w:sz w:val="24"/>
          <w:szCs w:val="24"/>
          <w:lang w:eastAsia="en-US"/>
        </w:rPr>
        <w:t xml:space="preserve"> mechanisms to ease the reporting process and showcase the fact that UNFPA is achieving its mission not only by funding projects directly but also  via acting as an </w:t>
      </w:r>
      <w:r>
        <w:rPr>
          <w:sz w:val="24"/>
          <w:szCs w:val="24"/>
          <w:lang w:eastAsia="en-US"/>
        </w:rPr>
        <w:t xml:space="preserve">partnership broker/ </w:t>
      </w:r>
      <w:r w:rsidRPr="00B25AEE">
        <w:rPr>
          <w:sz w:val="24"/>
          <w:szCs w:val="24"/>
          <w:lang w:eastAsia="en-US"/>
        </w:rPr>
        <w:t>enabler/convener</w:t>
      </w:r>
    </w:p>
    <w:p w:rsidR="00D45454" w:rsidRPr="00B25AEE" w:rsidRDefault="00D45454" w:rsidP="00D45454">
      <w:pPr>
        <w:pStyle w:val="ListParagraph"/>
        <w:ind w:left="0"/>
        <w:jc w:val="both"/>
        <w:rPr>
          <w:sz w:val="24"/>
          <w:szCs w:val="24"/>
          <w:lang w:eastAsia="en-US"/>
        </w:rPr>
      </w:pPr>
    </w:p>
    <w:p w:rsidR="00D45454" w:rsidRPr="00B25AEE" w:rsidRDefault="00D45454" w:rsidP="00D45454">
      <w:pPr>
        <w:pStyle w:val="ListParagraph"/>
        <w:numPr>
          <w:ilvl w:val="0"/>
          <w:numId w:val="32"/>
        </w:numPr>
        <w:suppressAutoHyphens/>
        <w:overflowPunct/>
        <w:autoSpaceDE/>
        <w:autoSpaceDN/>
        <w:adjustRightInd/>
        <w:contextualSpacing/>
        <w:jc w:val="both"/>
        <w:textAlignment w:val="auto"/>
        <w:rPr>
          <w:sz w:val="24"/>
          <w:szCs w:val="24"/>
          <w:lang w:eastAsia="en-US"/>
        </w:rPr>
      </w:pPr>
      <w:r>
        <w:rPr>
          <w:sz w:val="24"/>
          <w:szCs w:val="24"/>
          <w:lang w:eastAsia="en-US"/>
        </w:rPr>
        <w:t>To i</w:t>
      </w:r>
      <w:r w:rsidRPr="00B25AEE">
        <w:rPr>
          <w:sz w:val="24"/>
          <w:szCs w:val="24"/>
          <w:lang w:eastAsia="en-US"/>
        </w:rPr>
        <w:t>mprove the impact evaluation of such mechanisms and of UNFPA’s activities.</w:t>
      </w:r>
    </w:p>
    <w:p w:rsidR="00D45454" w:rsidRPr="00B25AEE" w:rsidRDefault="00D45454" w:rsidP="00D45454">
      <w:pPr>
        <w:pStyle w:val="ListParagraph"/>
        <w:ind w:left="0"/>
        <w:jc w:val="both"/>
        <w:rPr>
          <w:sz w:val="24"/>
          <w:szCs w:val="24"/>
          <w:lang w:eastAsia="en-US"/>
        </w:rPr>
      </w:pPr>
    </w:p>
    <w:p w:rsidR="00D45454" w:rsidRPr="00192553" w:rsidRDefault="00D45454" w:rsidP="00D45454">
      <w:pPr>
        <w:pStyle w:val="ListParagraph"/>
        <w:numPr>
          <w:ilvl w:val="0"/>
          <w:numId w:val="32"/>
        </w:numPr>
        <w:suppressAutoHyphens/>
        <w:overflowPunct/>
        <w:autoSpaceDE/>
        <w:autoSpaceDN/>
        <w:adjustRightInd/>
        <w:contextualSpacing/>
        <w:jc w:val="both"/>
        <w:textAlignment w:val="auto"/>
        <w:rPr>
          <w:sz w:val="24"/>
          <w:szCs w:val="24"/>
        </w:rPr>
      </w:pPr>
      <w:r>
        <w:rPr>
          <w:sz w:val="24"/>
          <w:szCs w:val="24"/>
          <w:lang w:eastAsia="en-US"/>
        </w:rPr>
        <w:t>To i</w:t>
      </w:r>
      <w:r w:rsidRPr="00B25AEE">
        <w:rPr>
          <w:sz w:val="24"/>
          <w:szCs w:val="24"/>
          <w:lang w:eastAsia="en-US"/>
        </w:rPr>
        <w:t>mprove the knowledge of UNFPA Resource mobilization officers worldwide and familiarize them with such mechanisms so they become mainstream</w:t>
      </w:r>
    </w:p>
    <w:p w:rsidR="00D45454" w:rsidRDefault="00D45454" w:rsidP="00D45454">
      <w:pPr>
        <w:rPr>
          <w:b/>
          <w:sz w:val="24"/>
          <w:szCs w:val="24"/>
        </w:rPr>
      </w:pPr>
    </w:p>
    <w:p w:rsidR="00D45454" w:rsidRPr="00192553" w:rsidRDefault="00D45454" w:rsidP="00D45454">
      <w:pPr>
        <w:rPr>
          <w:b/>
          <w:sz w:val="24"/>
          <w:szCs w:val="24"/>
        </w:rPr>
      </w:pPr>
      <w:r w:rsidRPr="00192553">
        <w:rPr>
          <w:b/>
          <w:sz w:val="24"/>
          <w:szCs w:val="24"/>
        </w:rPr>
        <w:t xml:space="preserve">EXPECTED TASKS </w:t>
      </w:r>
    </w:p>
    <w:p w:rsidR="00D45454" w:rsidRPr="00192553" w:rsidRDefault="00D45454" w:rsidP="00D45454">
      <w:pPr>
        <w:rPr>
          <w:b/>
          <w:sz w:val="24"/>
          <w:szCs w:val="24"/>
          <w:highlight w:val="yellow"/>
        </w:rPr>
      </w:pPr>
    </w:p>
    <w:p w:rsidR="00D45454" w:rsidRPr="00192553" w:rsidRDefault="00D45454" w:rsidP="00D45454">
      <w:pPr>
        <w:jc w:val="both"/>
        <w:rPr>
          <w:sz w:val="24"/>
          <w:szCs w:val="24"/>
        </w:rPr>
      </w:pPr>
      <w:r w:rsidRPr="00192553">
        <w:rPr>
          <w:sz w:val="24"/>
          <w:szCs w:val="24"/>
        </w:rPr>
        <w:t xml:space="preserve">The </w:t>
      </w:r>
      <w:r>
        <w:rPr>
          <w:sz w:val="24"/>
          <w:szCs w:val="24"/>
        </w:rPr>
        <w:t>Contractor</w:t>
      </w:r>
      <w:r w:rsidRPr="00192553">
        <w:rPr>
          <w:sz w:val="24"/>
          <w:szCs w:val="24"/>
        </w:rPr>
        <w:t xml:space="preserve"> will be responsible </w:t>
      </w:r>
      <w:r>
        <w:rPr>
          <w:sz w:val="24"/>
          <w:szCs w:val="24"/>
        </w:rPr>
        <w:t xml:space="preserve">for the creation of the full toolkit (from its inception to its production). </w:t>
      </w:r>
      <w:r w:rsidRPr="00192553">
        <w:rPr>
          <w:sz w:val="24"/>
          <w:szCs w:val="24"/>
        </w:rPr>
        <w:t>The tasks include the following:</w:t>
      </w:r>
    </w:p>
    <w:p w:rsidR="00D45454" w:rsidRPr="00192553" w:rsidRDefault="00D45454" w:rsidP="00D45454">
      <w:pPr>
        <w:jc w:val="both"/>
        <w:rPr>
          <w:sz w:val="24"/>
          <w:szCs w:val="24"/>
        </w:rPr>
      </w:pPr>
    </w:p>
    <w:p w:rsidR="00D45454" w:rsidRPr="00192553" w:rsidRDefault="00D45454" w:rsidP="00D45454">
      <w:pPr>
        <w:numPr>
          <w:ilvl w:val="0"/>
          <w:numId w:val="29"/>
        </w:numPr>
        <w:rPr>
          <w:sz w:val="24"/>
          <w:szCs w:val="24"/>
        </w:rPr>
      </w:pPr>
      <w:r w:rsidRPr="00192553">
        <w:rPr>
          <w:b/>
          <w:i/>
          <w:sz w:val="24"/>
          <w:szCs w:val="24"/>
          <w:u w:val="single"/>
          <w:lang w:eastAsia="ar-SA"/>
        </w:rPr>
        <w:t>Part 1</w:t>
      </w:r>
      <w:r w:rsidRPr="00192553">
        <w:rPr>
          <w:sz w:val="24"/>
          <w:szCs w:val="24"/>
          <w:lang w:eastAsia="ar-SA"/>
        </w:rPr>
        <w:t xml:space="preserve"> </w:t>
      </w:r>
      <w:r w:rsidRPr="00192553">
        <w:rPr>
          <w:sz w:val="24"/>
          <w:szCs w:val="24"/>
          <w:lang w:eastAsia="ar-SA"/>
        </w:rPr>
        <w:tab/>
      </w:r>
      <w:r w:rsidRPr="00192553">
        <w:rPr>
          <w:sz w:val="24"/>
          <w:szCs w:val="24"/>
          <w:lang w:eastAsia="ar-SA"/>
        </w:rPr>
        <w:tab/>
      </w:r>
    </w:p>
    <w:p w:rsidR="00D45454" w:rsidRPr="00192553"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sidRPr="00192553">
        <w:rPr>
          <w:sz w:val="24"/>
          <w:szCs w:val="24"/>
        </w:rPr>
        <w:t xml:space="preserve">Map the </w:t>
      </w:r>
      <w:r>
        <w:rPr>
          <w:sz w:val="24"/>
          <w:szCs w:val="24"/>
        </w:rPr>
        <w:t>different initiatives globally and find interesting and relevant case studies regarding leveraging operations or parallel funding mechanisms</w:t>
      </w:r>
    </w:p>
    <w:p w:rsidR="00D45454" w:rsidRDefault="00D45454" w:rsidP="00D45454">
      <w:pPr>
        <w:numPr>
          <w:ilvl w:val="0"/>
          <w:numId w:val="28"/>
        </w:numPr>
        <w:jc w:val="both"/>
        <w:rPr>
          <w:sz w:val="24"/>
          <w:szCs w:val="24"/>
        </w:rPr>
      </w:pPr>
      <w:r w:rsidRPr="00071B6D">
        <w:rPr>
          <w:sz w:val="24"/>
          <w:szCs w:val="24"/>
          <w:lang w:eastAsia="ar-SA"/>
        </w:rPr>
        <w:t>In depth interviews with staff from EECA</w:t>
      </w:r>
      <w:r>
        <w:rPr>
          <w:sz w:val="24"/>
          <w:szCs w:val="24"/>
          <w:lang w:eastAsia="ar-SA"/>
        </w:rPr>
        <w:t xml:space="preserve"> </w:t>
      </w:r>
      <w:r w:rsidRPr="00071B6D">
        <w:rPr>
          <w:sz w:val="24"/>
          <w:szCs w:val="24"/>
          <w:lang w:eastAsia="ar-SA"/>
        </w:rPr>
        <w:t>R</w:t>
      </w:r>
      <w:r>
        <w:rPr>
          <w:sz w:val="24"/>
          <w:szCs w:val="24"/>
          <w:lang w:eastAsia="ar-SA"/>
        </w:rPr>
        <w:t xml:space="preserve">egional </w:t>
      </w:r>
      <w:r w:rsidRPr="00071B6D">
        <w:rPr>
          <w:sz w:val="24"/>
          <w:szCs w:val="24"/>
          <w:lang w:eastAsia="ar-SA"/>
        </w:rPr>
        <w:t>O</w:t>
      </w:r>
      <w:r>
        <w:rPr>
          <w:sz w:val="24"/>
          <w:szCs w:val="24"/>
          <w:lang w:eastAsia="ar-SA"/>
        </w:rPr>
        <w:t>ffice</w:t>
      </w:r>
      <w:r w:rsidRPr="00071B6D">
        <w:rPr>
          <w:sz w:val="24"/>
          <w:szCs w:val="24"/>
          <w:lang w:eastAsia="ar-SA"/>
        </w:rPr>
        <w:t xml:space="preserve"> (especially the Regional </w:t>
      </w:r>
      <w:r>
        <w:rPr>
          <w:sz w:val="24"/>
          <w:szCs w:val="24"/>
          <w:lang w:eastAsia="ar-SA"/>
        </w:rPr>
        <w:t>Resource Mobilization Adviser</w:t>
      </w:r>
      <w:r w:rsidRPr="00071B6D">
        <w:rPr>
          <w:sz w:val="24"/>
          <w:szCs w:val="24"/>
          <w:lang w:eastAsia="ar-SA"/>
        </w:rPr>
        <w:t>)</w:t>
      </w:r>
      <w:r>
        <w:rPr>
          <w:sz w:val="24"/>
          <w:szCs w:val="24"/>
          <w:lang w:eastAsia="ar-SA"/>
        </w:rPr>
        <w:t xml:space="preserve">, from selected COs </w:t>
      </w:r>
      <w:r w:rsidRPr="00071B6D">
        <w:rPr>
          <w:sz w:val="24"/>
          <w:szCs w:val="24"/>
          <w:lang w:eastAsia="ar-SA"/>
        </w:rPr>
        <w:t xml:space="preserve">and NYHQ (especially </w:t>
      </w:r>
      <w:r>
        <w:rPr>
          <w:sz w:val="24"/>
          <w:szCs w:val="24"/>
          <w:lang w:eastAsia="ar-SA"/>
        </w:rPr>
        <w:t xml:space="preserve">staff from </w:t>
      </w:r>
      <w:r w:rsidRPr="00071B6D">
        <w:rPr>
          <w:sz w:val="24"/>
          <w:szCs w:val="24"/>
          <w:lang w:eastAsia="ar-SA"/>
        </w:rPr>
        <w:t>R</w:t>
      </w:r>
      <w:r>
        <w:rPr>
          <w:sz w:val="24"/>
          <w:szCs w:val="24"/>
          <w:lang w:eastAsia="ar-SA"/>
        </w:rPr>
        <w:t>esource Mobilization Branch)</w:t>
      </w:r>
      <w:r w:rsidRPr="00071B6D">
        <w:rPr>
          <w:sz w:val="24"/>
          <w:szCs w:val="24"/>
          <w:lang w:eastAsia="ar-SA"/>
        </w:rPr>
        <w:t xml:space="preserve"> to ensure we can record the institutional memory</w:t>
      </w:r>
    </w:p>
    <w:p w:rsidR="00D45454" w:rsidRDefault="00D45454" w:rsidP="00D45454">
      <w:pPr>
        <w:numPr>
          <w:ilvl w:val="0"/>
          <w:numId w:val="28"/>
        </w:numPr>
        <w:jc w:val="both"/>
        <w:rPr>
          <w:sz w:val="24"/>
          <w:szCs w:val="24"/>
        </w:rPr>
      </w:pPr>
      <w:r>
        <w:rPr>
          <w:sz w:val="24"/>
          <w:szCs w:val="24"/>
          <w:lang w:eastAsia="ar-SA"/>
        </w:rPr>
        <w:t>In depths interviews with staff from other UN agencies (especially UNDP but also other agencies as deemed relevant by the contractor)</w:t>
      </w:r>
    </w:p>
    <w:p w:rsidR="00D45454" w:rsidRPr="00071B6D" w:rsidRDefault="00D45454" w:rsidP="00D45454">
      <w:pPr>
        <w:numPr>
          <w:ilvl w:val="0"/>
          <w:numId w:val="28"/>
        </w:numPr>
        <w:jc w:val="both"/>
        <w:rPr>
          <w:sz w:val="24"/>
          <w:szCs w:val="24"/>
        </w:rPr>
      </w:pPr>
      <w:r>
        <w:rPr>
          <w:sz w:val="24"/>
          <w:szCs w:val="24"/>
          <w:lang w:eastAsia="ar-SA"/>
        </w:rPr>
        <w:t>Understand the key factor of successes for such RM activity</w:t>
      </w:r>
    </w:p>
    <w:p w:rsidR="00D45454" w:rsidRPr="00192553" w:rsidRDefault="00D45454" w:rsidP="00D45454">
      <w:pPr>
        <w:pStyle w:val="ListParagraph"/>
        <w:ind w:left="1080"/>
        <w:jc w:val="both"/>
        <w:rPr>
          <w:sz w:val="24"/>
          <w:szCs w:val="24"/>
        </w:rPr>
      </w:pPr>
    </w:p>
    <w:p w:rsidR="00D45454" w:rsidRPr="00192553" w:rsidRDefault="00D45454" w:rsidP="00D45454">
      <w:pPr>
        <w:numPr>
          <w:ilvl w:val="0"/>
          <w:numId w:val="29"/>
        </w:numPr>
        <w:rPr>
          <w:sz w:val="24"/>
          <w:szCs w:val="24"/>
        </w:rPr>
      </w:pPr>
      <w:r w:rsidRPr="00192553">
        <w:rPr>
          <w:b/>
          <w:i/>
          <w:sz w:val="24"/>
          <w:szCs w:val="24"/>
          <w:u w:val="single"/>
        </w:rPr>
        <w:t>Part 2</w:t>
      </w:r>
      <w:r w:rsidRPr="00192553">
        <w:rPr>
          <w:sz w:val="24"/>
          <w:szCs w:val="24"/>
        </w:rPr>
        <w:tab/>
      </w:r>
      <w:r w:rsidRPr="00192553">
        <w:rPr>
          <w:sz w:val="24"/>
          <w:szCs w:val="24"/>
        </w:rPr>
        <w:tab/>
      </w:r>
    </w:p>
    <w:p w:rsidR="00D45454"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Creation of the model for leveraging operations</w:t>
      </w:r>
    </w:p>
    <w:p w:rsidR="00D45454" w:rsidRPr="00CD65A3" w:rsidRDefault="00D45454" w:rsidP="00D45454">
      <w:pPr>
        <w:pStyle w:val="ListParagraph"/>
        <w:numPr>
          <w:ilvl w:val="0"/>
          <w:numId w:val="28"/>
        </w:numPr>
        <w:suppressAutoHyphens/>
        <w:overflowPunct/>
        <w:autoSpaceDE/>
        <w:autoSpaceDN/>
        <w:adjustRightInd/>
        <w:spacing w:after="200" w:line="276" w:lineRule="auto"/>
        <w:contextualSpacing/>
        <w:textAlignment w:val="auto"/>
        <w:rPr>
          <w:sz w:val="24"/>
          <w:szCs w:val="24"/>
        </w:rPr>
      </w:pPr>
      <w:r w:rsidRPr="00CD65A3">
        <w:rPr>
          <w:sz w:val="24"/>
          <w:szCs w:val="24"/>
        </w:rPr>
        <w:t xml:space="preserve">Such model will include the </w:t>
      </w:r>
      <w:r>
        <w:rPr>
          <w:sz w:val="24"/>
          <w:szCs w:val="24"/>
        </w:rPr>
        <w:t>criteria for an operation to be considered as a leveraged one (when can we say that UNFPA has played the role of enabler and can be attributed part of the results?)</w:t>
      </w:r>
    </w:p>
    <w:p w:rsidR="00D45454" w:rsidRDefault="00D45454" w:rsidP="00D45454">
      <w:pPr>
        <w:pStyle w:val="ListParagraph"/>
        <w:jc w:val="both"/>
        <w:rPr>
          <w:sz w:val="24"/>
          <w:szCs w:val="24"/>
        </w:rPr>
      </w:pPr>
    </w:p>
    <w:p w:rsidR="0092189F" w:rsidRDefault="0092189F" w:rsidP="00D45454">
      <w:pPr>
        <w:pStyle w:val="ListParagraph"/>
        <w:jc w:val="both"/>
        <w:rPr>
          <w:sz w:val="24"/>
          <w:szCs w:val="24"/>
        </w:rPr>
      </w:pPr>
    </w:p>
    <w:p w:rsidR="00D45454" w:rsidRPr="00CD65A3" w:rsidRDefault="00D45454" w:rsidP="00D45454">
      <w:pPr>
        <w:numPr>
          <w:ilvl w:val="0"/>
          <w:numId w:val="29"/>
        </w:numPr>
        <w:rPr>
          <w:b/>
          <w:i/>
          <w:sz w:val="24"/>
          <w:szCs w:val="24"/>
          <w:u w:val="single"/>
        </w:rPr>
      </w:pPr>
      <w:r w:rsidRPr="00CD65A3">
        <w:rPr>
          <w:b/>
          <w:i/>
          <w:sz w:val="24"/>
          <w:szCs w:val="24"/>
          <w:u w:val="single"/>
        </w:rPr>
        <w:lastRenderedPageBreak/>
        <w:t>Part 3</w:t>
      </w:r>
    </w:p>
    <w:p w:rsidR="00D45454"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 xml:space="preserve">Clear guidance provided to CO and RO staffs on how they can account for and report on such leveraging operations (terminology to be used, amount to be recorded as mobilized, partial attribution of results, </w:t>
      </w:r>
      <w:proofErr w:type="spellStart"/>
      <w:r>
        <w:rPr>
          <w:sz w:val="24"/>
          <w:szCs w:val="24"/>
        </w:rPr>
        <w:t>etc</w:t>
      </w:r>
      <w:proofErr w:type="spellEnd"/>
      <w:r>
        <w:rPr>
          <w:sz w:val="24"/>
          <w:szCs w:val="24"/>
        </w:rPr>
        <w:t xml:space="preserve">) </w:t>
      </w:r>
    </w:p>
    <w:p w:rsidR="00D45454" w:rsidRPr="00192553" w:rsidRDefault="00D45454" w:rsidP="00D45454">
      <w:pPr>
        <w:pStyle w:val="ListParagraph"/>
        <w:jc w:val="both"/>
        <w:rPr>
          <w:sz w:val="24"/>
          <w:szCs w:val="24"/>
        </w:rPr>
      </w:pPr>
    </w:p>
    <w:p w:rsidR="00D45454" w:rsidRPr="00192553" w:rsidRDefault="00D45454" w:rsidP="00D45454">
      <w:pPr>
        <w:rPr>
          <w:b/>
          <w:sz w:val="24"/>
          <w:szCs w:val="24"/>
        </w:rPr>
      </w:pPr>
      <w:r w:rsidRPr="00192553">
        <w:rPr>
          <w:b/>
          <w:sz w:val="24"/>
          <w:szCs w:val="24"/>
        </w:rPr>
        <w:t xml:space="preserve">EXPECTED DELIVERABLES </w:t>
      </w:r>
    </w:p>
    <w:p w:rsidR="00D45454" w:rsidRPr="00192553" w:rsidRDefault="00D45454" w:rsidP="00D45454">
      <w:pPr>
        <w:rPr>
          <w:b/>
          <w:sz w:val="24"/>
          <w:szCs w:val="24"/>
        </w:rPr>
      </w:pPr>
    </w:p>
    <w:p w:rsidR="00D45454" w:rsidRPr="00192553" w:rsidRDefault="00D45454" w:rsidP="00D45454">
      <w:pPr>
        <w:numPr>
          <w:ilvl w:val="0"/>
          <w:numId w:val="29"/>
        </w:numPr>
        <w:rPr>
          <w:sz w:val="24"/>
          <w:szCs w:val="24"/>
        </w:rPr>
      </w:pPr>
      <w:r w:rsidRPr="00192553">
        <w:rPr>
          <w:sz w:val="24"/>
          <w:szCs w:val="24"/>
        </w:rPr>
        <w:t>Part 1</w:t>
      </w:r>
    </w:p>
    <w:p w:rsidR="00D45454" w:rsidRPr="00192553"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Best practices compendium, including key factor of success</w:t>
      </w:r>
    </w:p>
    <w:p w:rsidR="00D45454" w:rsidRPr="00192553" w:rsidRDefault="00D45454" w:rsidP="00D45454">
      <w:pPr>
        <w:pStyle w:val="ListParagraph"/>
        <w:ind w:left="1080"/>
        <w:jc w:val="both"/>
        <w:rPr>
          <w:sz w:val="24"/>
          <w:szCs w:val="24"/>
        </w:rPr>
      </w:pPr>
    </w:p>
    <w:p w:rsidR="00D45454" w:rsidRPr="00192553" w:rsidRDefault="00D45454" w:rsidP="00D45454">
      <w:pPr>
        <w:numPr>
          <w:ilvl w:val="0"/>
          <w:numId w:val="29"/>
        </w:numPr>
        <w:rPr>
          <w:sz w:val="24"/>
          <w:szCs w:val="24"/>
        </w:rPr>
      </w:pPr>
      <w:r w:rsidRPr="00192553">
        <w:rPr>
          <w:sz w:val="24"/>
          <w:szCs w:val="24"/>
        </w:rPr>
        <w:t>Part 2</w:t>
      </w:r>
      <w:r w:rsidRPr="00192553">
        <w:rPr>
          <w:sz w:val="24"/>
          <w:szCs w:val="24"/>
        </w:rPr>
        <w:tab/>
      </w:r>
      <w:r w:rsidRPr="00192553">
        <w:rPr>
          <w:sz w:val="24"/>
          <w:szCs w:val="24"/>
        </w:rPr>
        <w:tab/>
      </w:r>
    </w:p>
    <w:p w:rsidR="00D45454"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Model for leveraging operations</w:t>
      </w:r>
    </w:p>
    <w:p w:rsidR="00D45454" w:rsidRDefault="00D45454" w:rsidP="00D45454">
      <w:pPr>
        <w:pStyle w:val="ListParagraph"/>
        <w:jc w:val="both"/>
        <w:rPr>
          <w:sz w:val="24"/>
          <w:szCs w:val="24"/>
        </w:rPr>
      </w:pPr>
    </w:p>
    <w:p w:rsidR="00D45454" w:rsidRDefault="00D45454" w:rsidP="00D45454">
      <w:pPr>
        <w:numPr>
          <w:ilvl w:val="0"/>
          <w:numId w:val="29"/>
        </w:numPr>
        <w:rPr>
          <w:sz w:val="24"/>
          <w:szCs w:val="24"/>
        </w:rPr>
      </w:pPr>
      <w:r>
        <w:rPr>
          <w:sz w:val="24"/>
          <w:szCs w:val="24"/>
        </w:rPr>
        <w:t>Part 3</w:t>
      </w:r>
    </w:p>
    <w:p w:rsidR="00D45454"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Practical guidance booklet on leveraging operations (including reporting elements)</w:t>
      </w:r>
    </w:p>
    <w:p w:rsidR="00D45454" w:rsidRDefault="00D45454" w:rsidP="00D45454">
      <w:pPr>
        <w:rPr>
          <w:b/>
          <w:sz w:val="24"/>
          <w:szCs w:val="24"/>
        </w:rPr>
      </w:pPr>
    </w:p>
    <w:p w:rsidR="00D45454" w:rsidRPr="00192553" w:rsidRDefault="00D45454" w:rsidP="00D45454">
      <w:pPr>
        <w:rPr>
          <w:b/>
          <w:sz w:val="24"/>
          <w:szCs w:val="24"/>
        </w:rPr>
      </w:pPr>
      <w:r w:rsidRPr="00192553">
        <w:rPr>
          <w:b/>
          <w:sz w:val="24"/>
          <w:szCs w:val="24"/>
        </w:rPr>
        <w:t xml:space="preserve">Modality of interaction between UNFPA and the </w:t>
      </w:r>
      <w:r>
        <w:rPr>
          <w:b/>
          <w:sz w:val="24"/>
          <w:szCs w:val="24"/>
        </w:rPr>
        <w:t>Contractor</w:t>
      </w:r>
    </w:p>
    <w:p w:rsidR="00D45454" w:rsidRPr="00192553" w:rsidRDefault="00D45454" w:rsidP="00D45454">
      <w:pPr>
        <w:rPr>
          <w:b/>
          <w:sz w:val="24"/>
          <w:szCs w:val="24"/>
        </w:rPr>
      </w:pPr>
    </w:p>
    <w:p w:rsidR="00D45454" w:rsidRPr="00192553" w:rsidRDefault="00D45454" w:rsidP="00D45454">
      <w:pPr>
        <w:jc w:val="both"/>
        <w:rPr>
          <w:b/>
          <w:sz w:val="24"/>
          <w:szCs w:val="24"/>
        </w:rPr>
      </w:pPr>
      <w:r w:rsidRPr="00192553">
        <w:rPr>
          <w:sz w:val="24"/>
          <w:szCs w:val="24"/>
        </w:rPr>
        <w:t xml:space="preserve">In order to complete the tasks described above, the </w:t>
      </w:r>
      <w:r>
        <w:rPr>
          <w:sz w:val="24"/>
          <w:szCs w:val="24"/>
        </w:rPr>
        <w:t>Contractor</w:t>
      </w:r>
      <w:r w:rsidRPr="00192553">
        <w:rPr>
          <w:sz w:val="24"/>
          <w:szCs w:val="24"/>
        </w:rPr>
        <w:t xml:space="preserve"> will be provided with the following additional support:</w:t>
      </w:r>
    </w:p>
    <w:p w:rsidR="00D45454" w:rsidRPr="00192553"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sidRPr="00192553">
        <w:rPr>
          <w:sz w:val="24"/>
          <w:szCs w:val="24"/>
        </w:rPr>
        <w:t>Access to relevant internal information including</w:t>
      </w:r>
    </w:p>
    <w:p w:rsidR="00D45454" w:rsidRPr="00192553" w:rsidRDefault="00D45454" w:rsidP="00D45454">
      <w:pPr>
        <w:pStyle w:val="ListParagraph"/>
        <w:numPr>
          <w:ilvl w:val="1"/>
          <w:numId w:val="28"/>
        </w:numPr>
        <w:suppressAutoHyphens/>
        <w:overflowPunct/>
        <w:autoSpaceDE/>
        <w:autoSpaceDN/>
        <w:adjustRightInd/>
        <w:contextualSpacing/>
        <w:jc w:val="both"/>
        <w:textAlignment w:val="auto"/>
        <w:rPr>
          <w:sz w:val="24"/>
          <w:szCs w:val="24"/>
        </w:rPr>
      </w:pPr>
      <w:r w:rsidRPr="00192553">
        <w:rPr>
          <w:sz w:val="24"/>
          <w:szCs w:val="24"/>
        </w:rPr>
        <w:t xml:space="preserve">Up to date HQ high-level strategy on </w:t>
      </w:r>
      <w:r>
        <w:rPr>
          <w:sz w:val="24"/>
          <w:szCs w:val="24"/>
        </w:rPr>
        <w:t>resource mobilization and partnerships</w:t>
      </w:r>
    </w:p>
    <w:p w:rsidR="00D45454" w:rsidRPr="00192553" w:rsidRDefault="00D45454" w:rsidP="00D45454">
      <w:pPr>
        <w:pStyle w:val="ListParagraph"/>
        <w:numPr>
          <w:ilvl w:val="0"/>
          <w:numId w:val="28"/>
        </w:numPr>
        <w:suppressAutoHyphens/>
        <w:overflowPunct/>
        <w:autoSpaceDE/>
        <w:autoSpaceDN/>
        <w:adjustRightInd/>
        <w:contextualSpacing/>
        <w:jc w:val="both"/>
        <w:textAlignment w:val="auto"/>
        <w:rPr>
          <w:sz w:val="24"/>
          <w:szCs w:val="24"/>
        </w:rPr>
      </w:pPr>
      <w:r>
        <w:rPr>
          <w:sz w:val="24"/>
          <w:szCs w:val="24"/>
        </w:rPr>
        <w:t xml:space="preserve">Communicating </w:t>
      </w:r>
      <w:r w:rsidRPr="00192553">
        <w:rPr>
          <w:sz w:val="24"/>
          <w:szCs w:val="24"/>
        </w:rPr>
        <w:t xml:space="preserve">Counterparts in other UN agencies and possibly external parties </w:t>
      </w:r>
    </w:p>
    <w:p w:rsidR="00D45454" w:rsidRPr="00192553" w:rsidRDefault="00D45454" w:rsidP="00D45454">
      <w:pPr>
        <w:rPr>
          <w:sz w:val="24"/>
          <w:szCs w:val="24"/>
        </w:rPr>
      </w:pPr>
    </w:p>
    <w:p w:rsidR="00D45454" w:rsidRPr="00D45454" w:rsidRDefault="00D45454" w:rsidP="00D45454">
      <w:pPr>
        <w:rPr>
          <w:b/>
          <w:sz w:val="24"/>
          <w:szCs w:val="24"/>
        </w:rPr>
      </w:pPr>
      <w:r w:rsidRPr="00D45454">
        <w:rPr>
          <w:b/>
          <w:sz w:val="24"/>
          <w:szCs w:val="24"/>
        </w:rPr>
        <w:t>DURATION OF CONSULTANCY</w:t>
      </w:r>
    </w:p>
    <w:p w:rsidR="00D45454" w:rsidRPr="00192553" w:rsidRDefault="00D45454" w:rsidP="00D45454">
      <w:pPr>
        <w:autoSpaceDE w:val="0"/>
        <w:autoSpaceDN w:val="0"/>
        <w:adjustRightInd w:val="0"/>
        <w:jc w:val="both"/>
        <w:rPr>
          <w:sz w:val="24"/>
          <w:szCs w:val="24"/>
        </w:rPr>
      </w:pPr>
    </w:p>
    <w:p w:rsidR="00D45454" w:rsidRPr="00192553" w:rsidRDefault="00D45454" w:rsidP="00D45454">
      <w:pPr>
        <w:autoSpaceDE w:val="0"/>
        <w:autoSpaceDN w:val="0"/>
        <w:adjustRightInd w:val="0"/>
        <w:jc w:val="both"/>
        <w:rPr>
          <w:sz w:val="24"/>
          <w:szCs w:val="24"/>
        </w:rPr>
      </w:pPr>
      <w:r w:rsidRPr="00192553">
        <w:rPr>
          <w:sz w:val="24"/>
          <w:szCs w:val="24"/>
        </w:rPr>
        <w:t xml:space="preserve">The part 1, 2 and 3 of the consultancy project will be completed over the period starting on </w:t>
      </w:r>
      <w:r>
        <w:rPr>
          <w:sz w:val="24"/>
          <w:szCs w:val="24"/>
        </w:rPr>
        <w:t>1</w:t>
      </w:r>
      <w:r w:rsidRPr="0033590D">
        <w:rPr>
          <w:sz w:val="24"/>
          <w:szCs w:val="24"/>
          <w:vertAlign w:val="superscript"/>
        </w:rPr>
        <w:t>st</w:t>
      </w:r>
      <w:r>
        <w:rPr>
          <w:sz w:val="24"/>
          <w:szCs w:val="24"/>
        </w:rPr>
        <w:t xml:space="preserve"> of August </w:t>
      </w:r>
      <w:r w:rsidRPr="00192553">
        <w:rPr>
          <w:sz w:val="24"/>
          <w:szCs w:val="24"/>
        </w:rPr>
        <w:t xml:space="preserve">and finishing on </w:t>
      </w:r>
      <w:r>
        <w:rPr>
          <w:sz w:val="24"/>
          <w:szCs w:val="24"/>
        </w:rPr>
        <w:t>31</w:t>
      </w:r>
      <w:r w:rsidRPr="0033590D">
        <w:rPr>
          <w:sz w:val="24"/>
          <w:szCs w:val="24"/>
          <w:vertAlign w:val="superscript"/>
        </w:rPr>
        <w:t>st</w:t>
      </w:r>
      <w:r>
        <w:rPr>
          <w:sz w:val="24"/>
          <w:szCs w:val="24"/>
        </w:rPr>
        <w:t xml:space="preserve"> of December 2015</w:t>
      </w:r>
      <w:r w:rsidRPr="00192553">
        <w:rPr>
          <w:sz w:val="24"/>
          <w:szCs w:val="24"/>
        </w:rPr>
        <w:t xml:space="preserve">. </w:t>
      </w:r>
    </w:p>
    <w:p w:rsidR="00D45454" w:rsidRPr="00192553" w:rsidRDefault="00D45454" w:rsidP="00D45454">
      <w:pPr>
        <w:autoSpaceDE w:val="0"/>
        <w:autoSpaceDN w:val="0"/>
        <w:adjustRightInd w:val="0"/>
        <w:jc w:val="both"/>
        <w:rPr>
          <w:sz w:val="24"/>
          <w:szCs w:val="24"/>
        </w:rPr>
      </w:pPr>
    </w:p>
    <w:p w:rsidR="00D45454" w:rsidRPr="00192553" w:rsidRDefault="00D45454" w:rsidP="00D45454">
      <w:pPr>
        <w:autoSpaceDE w:val="0"/>
        <w:autoSpaceDN w:val="0"/>
        <w:adjustRightInd w:val="0"/>
        <w:jc w:val="both"/>
        <w:rPr>
          <w:sz w:val="24"/>
          <w:szCs w:val="24"/>
        </w:rPr>
      </w:pPr>
      <w:r w:rsidRPr="00192553">
        <w:rPr>
          <w:sz w:val="24"/>
          <w:szCs w:val="24"/>
        </w:rPr>
        <w:t xml:space="preserve">Depending on the internal complexities and responsiveness from key counterparts, it might however take longer or require additional support for alignment and fine-tuning after the initial proposal is developed. In this case the </w:t>
      </w:r>
      <w:r>
        <w:rPr>
          <w:sz w:val="24"/>
          <w:szCs w:val="24"/>
        </w:rPr>
        <w:t>Contractor</w:t>
      </w:r>
      <w:r w:rsidRPr="00192553">
        <w:rPr>
          <w:sz w:val="24"/>
          <w:szCs w:val="24"/>
        </w:rPr>
        <w:t xml:space="preserve"> will inform </w:t>
      </w:r>
      <w:r w:rsidR="00FC79C2">
        <w:rPr>
          <w:sz w:val="24"/>
          <w:szCs w:val="24"/>
        </w:rPr>
        <w:t xml:space="preserve">Mr. </w:t>
      </w:r>
      <w:r w:rsidR="00781D1E">
        <w:rPr>
          <w:sz w:val="24"/>
          <w:szCs w:val="24"/>
        </w:rPr>
        <w:t>Karen Daduryan, UNFPA EECARO Deputy Regional Director</w:t>
      </w:r>
      <w:r w:rsidRPr="00192553">
        <w:rPr>
          <w:sz w:val="24"/>
          <w:szCs w:val="24"/>
        </w:rPr>
        <w:t xml:space="preserve"> about possible delays in the project. Deliverables wi</w:t>
      </w:r>
      <w:r>
        <w:rPr>
          <w:sz w:val="24"/>
          <w:szCs w:val="24"/>
        </w:rPr>
        <w:t>ll be approved by UNFPA EECA RO.</w:t>
      </w:r>
    </w:p>
    <w:p w:rsidR="00D45454" w:rsidRDefault="00D45454" w:rsidP="00D45454">
      <w:pPr>
        <w:autoSpaceDE w:val="0"/>
        <w:autoSpaceDN w:val="0"/>
        <w:adjustRightInd w:val="0"/>
        <w:jc w:val="both"/>
        <w:rPr>
          <w:sz w:val="24"/>
          <w:szCs w:val="24"/>
        </w:rPr>
      </w:pPr>
    </w:p>
    <w:p w:rsidR="00D45454" w:rsidRPr="00D45454" w:rsidRDefault="00D45454" w:rsidP="00D45454">
      <w:pPr>
        <w:rPr>
          <w:b/>
          <w:sz w:val="24"/>
          <w:szCs w:val="24"/>
        </w:rPr>
      </w:pPr>
      <w:r w:rsidRPr="00D45454">
        <w:rPr>
          <w:b/>
          <w:sz w:val="24"/>
          <w:szCs w:val="24"/>
        </w:rPr>
        <w:t xml:space="preserve">BUDGET </w:t>
      </w:r>
    </w:p>
    <w:p w:rsidR="00D45454" w:rsidRPr="00192553" w:rsidRDefault="00D45454" w:rsidP="00D45454">
      <w:pPr>
        <w:autoSpaceDE w:val="0"/>
        <w:autoSpaceDN w:val="0"/>
        <w:adjustRightInd w:val="0"/>
        <w:jc w:val="both"/>
        <w:rPr>
          <w:sz w:val="24"/>
          <w:szCs w:val="24"/>
        </w:rPr>
      </w:pPr>
    </w:p>
    <w:p w:rsidR="00D45454" w:rsidRPr="00192553" w:rsidRDefault="00D45454" w:rsidP="00D45454">
      <w:pPr>
        <w:autoSpaceDE w:val="0"/>
        <w:autoSpaceDN w:val="0"/>
        <w:adjustRightInd w:val="0"/>
        <w:jc w:val="both"/>
        <w:rPr>
          <w:sz w:val="24"/>
          <w:szCs w:val="24"/>
        </w:rPr>
      </w:pPr>
      <w:r w:rsidRPr="00192553">
        <w:rPr>
          <w:sz w:val="24"/>
          <w:szCs w:val="24"/>
        </w:rPr>
        <w:t>The lump sum remuneration for this consultancy will cover the cost of work indicated in this TOR</w:t>
      </w:r>
      <w:r>
        <w:rPr>
          <w:sz w:val="24"/>
          <w:szCs w:val="24"/>
        </w:rPr>
        <w:t xml:space="preserve"> (Part 1,</w:t>
      </w:r>
      <w:r w:rsidRPr="00192553">
        <w:rPr>
          <w:sz w:val="24"/>
          <w:szCs w:val="24"/>
        </w:rPr>
        <w:t xml:space="preserve"> 2</w:t>
      </w:r>
      <w:r>
        <w:rPr>
          <w:sz w:val="24"/>
          <w:szCs w:val="24"/>
        </w:rPr>
        <w:t xml:space="preserve"> and 3</w:t>
      </w:r>
      <w:r w:rsidRPr="00192553">
        <w:rPr>
          <w:sz w:val="24"/>
          <w:szCs w:val="24"/>
        </w:rPr>
        <w:t xml:space="preserve">). </w:t>
      </w:r>
    </w:p>
    <w:p w:rsidR="00D45454" w:rsidRPr="00192553" w:rsidRDefault="00D45454" w:rsidP="00D45454">
      <w:pPr>
        <w:autoSpaceDE w:val="0"/>
        <w:autoSpaceDN w:val="0"/>
        <w:adjustRightInd w:val="0"/>
        <w:jc w:val="both"/>
        <w:rPr>
          <w:sz w:val="24"/>
          <w:szCs w:val="24"/>
        </w:rPr>
      </w:pPr>
    </w:p>
    <w:p w:rsidR="00D45454" w:rsidRPr="00192553" w:rsidRDefault="00D45454" w:rsidP="00D45454">
      <w:pPr>
        <w:autoSpaceDE w:val="0"/>
        <w:autoSpaceDN w:val="0"/>
        <w:adjustRightInd w:val="0"/>
        <w:jc w:val="both"/>
        <w:rPr>
          <w:sz w:val="24"/>
          <w:szCs w:val="24"/>
        </w:rPr>
      </w:pPr>
      <w:r w:rsidRPr="00192553">
        <w:rPr>
          <w:sz w:val="24"/>
          <w:szCs w:val="24"/>
        </w:rPr>
        <w:t xml:space="preserve">The payment will be divided in </w:t>
      </w:r>
      <w:r>
        <w:rPr>
          <w:sz w:val="24"/>
          <w:szCs w:val="24"/>
        </w:rPr>
        <w:t>three</w:t>
      </w:r>
      <w:r w:rsidRPr="00192553">
        <w:rPr>
          <w:sz w:val="24"/>
          <w:szCs w:val="24"/>
        </w:rPr>
        <w:t xml:space="preserve"> equal installments upon submission of deliverables. </w:t>
      </w:r>
    </w:p>
    <w:p w:rsidR="00D45454" w:rsidRPr="00192553" w:rsidRDefault="00D45454" w:rsidP="00D45454">
      <w:pPr>
        <w:autoSpaceDE w:val="0"/>
        <w:autoSpaceDN w:val="0"/>
        <w:adjustRightInd w:val="0"/>
        <w:jc w:val="both"/>
        <w:rPr>
          <w:sz w:val="24"/>
          <w:szCs w:val="24"/>
        </w:rPr>
      </w:pPr>
      <w:r w:rsidRPr="00192553">
        <w:rPr>
          <w:sz w:val="24"/>
          <w:szCs w:val="24"/>
        </w:rPr>
        <w:t>The 1</w:t>
      </w:r>
      <w:r w:rsidRPr="00192553">
        <w:rPr>
          <w:sz w:val="24"/>
          <w:szCs w:val="24"/>
          <w:vertAlign w:val="superscript"/>
        </w:rPr>
        <w:t>st</w:t>
      </w:r>
      <w:r w:rsidRPr="00192553">
        <w:rPr>
          <w:sz w:val="24"/>
          <w:szCs w:val="24"/>
        </w:rPr>
        <w:t xml:space="preserve"> installment will be done after submission and approval </w:t>
      </w:r>
      <w:r>
        <w:rPr>
          <w:sz w:val="24"/>
          <w:szCs w:val="24"/>
        </w:rPr>
        <w:t>of deliverables on part 1.</w:t>
      </w:r>
    </w:p>
    <w:p w:rsidR="00D45454" w:rsidRDefault="00D45454" w:rsidP="00D45454">
      <w:pPr>
        <w:autoSpaceDE w:val="0"/>
        <w:autoSpaceDN w:val="0"/>
        <w:adjustRightInd w:val="0"/>
        <w:jc w:val="both"/>
        <w:rPr>
          <w:sz w:val="24"/>
          <w:szCs w:val="24"/>
        </w:rPr>
      </w:pPr>
      <w:r w:rsidRPr="00192553">
        <w:rPr>
          <w:sz w:val="24"/>
          <w:szCs w:val="24"/>
        </w:rPr>
        <w:t>The 2</w:t>
      </w:r>
      <w:r w:rsidRPr="00192553">
        <w:rPr>
          <w:sz w:val="24"/>
          <w:szCs w:val="24"/>
          <w:vertAlign w:val="superscript"/>
        </w:rPr>
        <w:t>nd</w:t>
      </w:r>
      <w:r w:rsidRPr="00192553">
        <w:rPr>
          <w:sz w:val="24"/>
          <w:szCs w:val="24"/>
        </w:rPr>
        <w:t xml:space="preserve"> installment will be done after submission and approval of deliverables on part </w:t>
      </w:r>
      <w:r>
        <w:rPr>
          <w:sz w:val="24"/>
          <w:szCs w:val="24"/>
        </w:rPr>
        <w:t>2.</w:t>
      </w:r>
      <w:r w:rsidRPr="00192553">
        <w:rPr>
          <w:sz w:val="24"/>
          <w:szCs w:val="24"/>
        </w:rPr>
        <w:t xml:space="preserve"> </w:t>
      </w:r>
    </w:p>
    <w:p w:rsidR="00D45454" w:rsidRPr="00192553" w:rsidRDefault="00D45454" w:rsidP="00D45454">
      <w:pPr>
        <w:autoSpaceDE w:val="0"/>
        <w:autoSpaceDN w:val="0"/>
        <w:adjustRightInd w:val="0"/>
        <w:jc w:val="both"/>
        <w:rPr>
          <w:sz w:val="24"/>
          <w:szCs w:val="24"/>
        </w:rPr>
      </w:pPr>
      <w:r>
        <w:rPr>
          <w:sz w:val="24"/>
          <w:szCs w:val="24"/>
        </w:rPr>
        <w:t>The 3</w:t>
      </w:r>
      <w:r w:rsidRPr="00CD65A3">
        <w:rPr>
          <w:sz w:val="24"/>
          <w:szCs w:val="24"/>
          <w:vertAlign w:val="superscript"/>
        </w:rPr>
        <w:t>rd</w:t>
      </w:r>
      <w:r w:rsidRPr="00192553">
        <w:rPr>
          <w:sz w:val="24"/>
          <w:szCs w:val="24"/>
        </w:rPr>
        <w:t xml:space="preserve"> installment will be done after submission and approval of deliverables on part </w:t>
      </w:r>
      <w:r>
        <w:rPr>
          <w:sz w:val="24"/>
          <w:szCs w:val="24"/>
        </w:rPr>
        <w:t>3.</w:t>
      </w:r>
      <w:r w:rsidRPr="00192553">
        <w:rPr>
          <w:sz w:val="24"/>
          <w:szCs w:val="24"/>
        </w:rPr>
        <w:t xml:space="preserve"> </w:t>
      </w:r>
    </w:p>
    <w:p w:rsidR="0092189F" w:rsidRDefault="00D45454" w:rsidP="00D45454">
      <w:pPr>
        <w:jc w:val="both"/>
        <w:rPr>
          <w:sz w:val="24"/>
          <w:szCs w:val="24"/>
        </w:rPr>
      </w:pPr>
      <w:r w:rsidRPr="0092189F">
        <w:rPr>
          <w:sz w:val="24"/>
          <w:szCs w:val="24"/>
        </w:rPr>
        <w:t xml:space="preserve">The costs of the consultancy will be covered from 2015 Resource Mobilization Work Plan of </w:t>
      </w:r>
      <w:r w:rsidR="000B0DA7">
        <w:rPr>
          <w:sz w:val="24"/>
          <w:szCs w:val="24"/>
        </w:rPr>
        <w:t xml:space="preserve">UNFPA </w:t>
      </w:r>
      <w:r w:rsidRPr="0092189F">
        <w:rPr>
          <w:sz w:val="24"/>
          <w:szCs w:val="24"/>
        </w:rPr>
        <w:t xml:space="preserve">EECA, </w:t>
      </w:r>
      <w:r w:rsidR="000B0DA7" w:rsidRPr="0092189F">
        <w:rPr>
          <w:sz w:val="24"/>
          <w:szCs w:val="24"/>
        </w:rPr>
        <w:t xml:space="preserve">Regional Programme </w:t>
      </w:r>
      <w:r w:rsidRPr="0092189F">
        <w:rPr>
          <w:sz w:val="24"/>
          <w:szCs w:val="24"/>
        </w:rPr>
        <w:t xml:space="preserve">funds. </w:t>
      </w:r>
    </w:p>
    <w:p w:rsidR="00D45454" w:rsidRDefault="00D45454" w:rsidP="00C63627">
      <w:pPr>
        <w:tabs>
          <w:tab w:val="left" w:pos="7020"/>
        </w:tabs>
        <w:rPr>
          <w:rFonts w:ascii="Calibri" w:hAnsi="Calibri"/>
        </w:rPr>
      </w:pPr>
    </w:p>
    <w:p w:rsidR="00C65103" w:rsidRDefault="00C65103" w:rsidP="00C65103">
      <w:pPr>
        <w:jc w:val="center"/>
        <w:rPr>
          <w:rFonts w:ascii="Calibri" w:hAnsi="Calibri" w:cs="Calibri"/>
          <w:b/>
          <w:sz w:val="28"/>
          <w:szCs w:val="28"/>
        </w:rPr>
      </w:pPr>
      <w:r>
        <w:rPr>
          <w:rFonts w:ascii="Calibri" w:hAnsi="Calibri" w:cs="Calibri"/>
          <w:b/>
          <w:sz w:val="28"/>
          <w:szCs w:val="28"/>
        </w:rPr>
        <w:lastRenderedPageBreak/>
        <w:t>ANNEX III</w:t>
      </w:r>
      <w:r w:rsidRPr="007162E2">
        <w:rPr>
          <w:rFonts w:ascii="Calibri" w:hAnsi="Calibri" w:cs="Calibri"/>
          <w:b/>
          <w:sz w:val="28"/>
          <w:szCs w:val="28"/>
        </w:rPr>
        <w:t>:</w:t>
      </w:r>
    </w:p>
    <w:p w:rsidR="00C65103" w:rsidRDefault="00C118C3" w:rsidP="00C118C3">
      <w:pPr>
        <w:jc w:val="center"/>
        <w:rPr>
          <w:rFonts w:ascii="Calibri" w:hAnsi="Calibri" w:cs="Calibri"/>
          <w:b/>
          <w:sz w:val="28"/>
          <w:szCs w:val="28"/>
        </w:rPr>
      </w:pPr>
      <w:r w:rsidRPr="00C118C3">
        <w:rPr>
          <w:rFonts w:ascii="Calibri" w:hAnsi="Calibri" w:cs="Calibri"/>
          <w:b/>
          <w:sz w:val="28"/>
          <w:szCs w:val="28"/>
        </w:rPr>
        <w:t>Technical Evaluation Criteria</w:t>
      </w:r>
    </w:p>
    <w:p w:rsidR="002F408A" w:rsidRDefault="002F408A" w:rsidP="00C118C3">
      <w:pPr>
        <w:jc w:val="center"/>
        <w:rPr>
          <w:rFonts w:ascii="Calibri" w:hAnsi="Calibri" w:cs="Calibri"/>
          <w:b/>
          <w:sz w:val="28"/>
          <w:szCs w:val="28"/>
        </w:rPr>
      </w:pPr>
    </w:p>
    <w:p w:rsidR="002F408A" w:rsidRDefault="002F408A" w:rsidP="00C118C3">
      <w:pPr>
        <w:jc w:val="center"/>
        <w:rPr>
          <w:rFonts w:ascii="Calibri" w:hAnsi="Calibri" w:cs="Calibri"/>
          <w:b/>
          <w:sz w:val="28"/>
          <w:szCs w:val="28"/>
        </w:rPr>
      </w:pPr>
    </w:p>
    <w:p w:rsidR="002F408A" w:rsidRPr="002F408A" w:rsidRDefault="002F408A" w:rsidP="002F408A">
      <w:pPr>
        <w:jc w:val="both"/>
        <w:rPr>
          <w:rFonts w:ascii="Calibri" w:hAnsi="Calibri"/>
          <w:sz w:val="22"/>
          <w:szCs w:val="22"/>
          <w:lang w:eastAsia="en-GB"/>
        </w:rPr>
      </w:pPr>
      <w:r w:rsidRPr="002F408A">
        <w:rPr>
          <w:rFonts w:ascii="Calibri" w:hAnsi="Calibri"/>
          <w:sz w:val="22"/>
          <w:szCs w:val="22"/>
          <w:lang w:eastAsia="en-GB"/>
        </w:rPr>
        <w:t>The technical bid should be concisely presented and structured in the following order to include, but not necessarily be limited to the following information listed below.</w:t>
      </w:r>
    </w:p>
    <w:p w:rsidR="00C118C3" w:rsidRDefault="00C118C3" w:rsidP="00C118C3">
      <w:pPr>
        <w:rPr>
          <w:rFonts w:ascii="Calibri" w:hAnsi="Calibri" w:cs="Calibri"/>
          <w:b/>
          <w:sz w:val="28"/>
          <w:szCs w:val="28"/>
        </w:rPr>
      </w:pPr>
    </w:p>
    <w:p w:rsidR="00C118C3" w:rsidRDefault="00C118C3" w:rsidP="00C118C3">
      <w:pPr>
        <w:jc w:val="both"/>
        <w:rPr>
          <w:sz w:val="22"/>
          <w:szCs w:val="22"/>
          <w:lang w:val="en-GB"/>
        </w:rPr>
      </w:pPr>
    </w:p>
    <w:tbl>
      <w:tblPr>
        <w:tblW w:w="959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906"/>
        <w:gridCol w:w="6402"/>
        <w:gridCol w:w="2285"/>
      </w:tblGrid>
      <w:tr w:rsidR="00C118C3" w:rsidRPr="00577D97" w:rsidTr="00C118C3">
        <w:trPr>
          <w:trHeight w:val="910"/>
          <w:tblHeader/>
          <w:jc w:val="center"/>
        </w:trPr>
        <w:tc>
          <w:tcPr>
            <w:tcW w:w="906" w:type="dxa"/>
            <w:shd w:val="solid" w:color="000080" w:fill="FFFFFF"/>
          </w:tcPr>
          <w:p w:rsidR="00C118C3" w:rsidRPr="00577D97" w:rsidRDefault="00C118C3" w:rsidP="006E1C2E">
            <w:pPr>
              <w:pStyle w:val="Figure1"/>
              <w:rPr>
                <w:sz w:val="18"/>
                <w:szCs w:val="18"/>
              </w:rPr>
            </w:pPr>
          </w:p>
        </w:tc>
        <w:tc>
          <w:tcPr>
            <w:tcW w:w="6402" w:type="dxa"/>
            <w:shd w:val="solid" w:color="000080" w:fill="FFFFFF"/>
          </w:tcPr>
          <w:p w:rsidR="00C118C3" w:rsidRPr="002F408A" w:rsidRDefault="00C118C3" w:rsidP="006E1C2E">
            <w:pPr>
              <w:pStyle w:val="Figure1"/>
              <w:rPr>
                <w:szCs w:val="18"/>
              </w:rPr>
            </w:pPr>
            <w:r w:rsidRPr="002F408A">
              <w:rPr>
                <w:szCs w:val="18"/>
              </w:rPr>
              <w:t>Criteria</w:t>
            </w:r>
          </w:p>
        </w:tc>
        <w:tc>
          <w:tcPr>
            <w:tcW w:w="2285" w:type="dxa"/>
            <w:shd w:val="solid" w:color="000080" w:fill="FFFFFF"/>
          </w:tcPr>
          <w:p w:rsidR="00C118C3" w:rsidRPr="002F408A" w:rsidRDefault="00C118C3" w:rsidP="006E1C2E">
            <w:pPr>
              <w:pStyle w:val="Figure1"/>
              <w:rPr>
                <w:szCs w:val="18"/>
              </w:rPr>
            </w:pPr>
            <w:r w:rsidRPr="002F408A">
              <w:rPr>
                <w:szCs w:val="18"/>
              </w:rPr>
              <w:t>Maximum Points</w:t>
            </w:r>
          </w:p>
        </w:tc>
      </w:tr>
      <w:tr w:rsidR="00C118C3" w:rsidRPr="00577D97" w:rsidTr="00C118C3">
        <w:trPr>
          <w:trHeight w:val="387"/>
          <w:jc w:val="center"/>
        </w:trPr>
        <w:tc>
          <w:tcPr>
            <w:tcW w:w="906" w:type="dxa"/>
            <w:tcBorders>
              <w:bottom w:val="nil"/>
            </w:tcBorders>
          </w:tcPr>
          <w:p w:rsidR="00C118C3" w:rsidRPr="00577D97" w:rsidRDefault="00C118C3" w:rsidP="006E1C2E">
            <w:pPr>
              <w:spacing w:before="60" w:after="60"/>
              <w:jc w:val="center"/>
              <w:rPr>
                <w:rFonts w:ascii="Calibri" w:hAnsi="Calibri"/>
                <w:sz w:val="18"/>
                <w:szCs w:val="18"/>
              </w:rPr>
            </w:pPr>
            <w:r w:rsidRPr="00577D97">
              <w:rPr>
                <w:rFonts w:ascii="Calibri" w:hAnsi="Calibri"/>
                <w:sz w:val="18"/>
                <w:szCs w:val="18"/>
              </w:rPr>
              <w:t>(a)</w:t>
            </w:r>
          </w:p>
        </w:tc>
        <w:tc>
          <w:tcPr>
            <w:tcW w:w="6402" w:type="dxa"/>
            <w:tcBorders>
              <w:bottom w:val="nil"/>
            </w:tcBorders>
          </w:tcPr>
          <w:p w:rsidR="00C118C3" w:rsidRPr="00577D97" w:rsidRDefault="00C118C3" w:rsidP="002F408A">
            <w:pPr>
              <w:spacing w:before="60" w:after="60"/>
              <w:rPr>
                <w:rFonts w:ascii="Calibri" w:hAnsi="Calibri"/>
                <w:sz w:val="18"/>
                <w:szCs w:val="18"/>
              </w:rPr>
            </w:pPr>
            <w:r w:rsidRPr="00577D97">
              <w:rPr>
                <w:rFonts w:ascii="Calibri" w:hAnsi="Calibri"/>
                <w:sz w:val="18"/>
                <w:szCs w:val="18"/>
              </w:rPr>
              <w:t xml:space="preserve">Technical approach, methodology and level of understanding of the objectives of the </w:t>
            </w:r>
            <w:r w:rsidR="002F408A">
              <w:rPr>
                <w:rFonts w:ascii="Calibri" w:hAnsi="Calibri"/>
                <w:sz w:val="18"/>
                <w:szCs w:val="18"/>
              </w:rPr>
              <w:t xml:space="preserve">Terms of Reference </w:t>
            </w:r>
          </w:p>
        </w:tc>
        <w:tc>
          <w:tcPr>
            <w:tcW w:w="2285" w:type="dxa"/>
            <w:tcBorders>
              <w:bottom w:val="nil"/>
            </w:tcBorders>
          </w:tcPr>
          <w:p w:rsidR="00C118C3" w:rsidRPr="00577D97" w:rsidRDefault="002F408A" w:rsidP="006E1C2E">
            <w:pPr>
              <w:spacing w:before="60" w:after="60"/>
              <w:jc w:val="center"/>
              <w:rPr>
                <w:rFonts w:ascii="Calibri" w:hAnsi="Calibri"/>
                <w:sz w:val="18"/>
                <w:szCs w:val="18"/>
              </w:rPr>
            </w:pPr>
            <w:r>
              <w:rPr>
                <w:rFonts w:ascii="Calibri" w:hAnsi="Calibri"/>
                <w:sz w:val="18"/>
                <w:szCs w:val="18"/>
              </w:rPr>
              <w:t>2</w:t>
            </w:r>
            <w:r w:rsidR="00C118C3" w:rsidRPr="00577D97">
              <w:rPr>
                <w:rFonts w:ascii="Calibri" w:hAnsi="Calibri"/>
                <w:sz w:val="18"/>
                <w:szCs w:val="18"/>
              </w:rPr>
              <w:t>0</w:t>
            </w:r>
          </w:p>
        </w:tc>
      </w:tr>
      <w:tr w:rsidR="00C118C3" w:rsidRPr="00577D97" w:rsidTr="00C118C3">
        <w:trPr>
          <w:trHeight w:val="387"/>
          <w:jc w:val="center"/>
        </w:trPr>
        <w:tc>
          <w:tcPr>
            <w:tcW w:w="906" w:type="dxa"/>
            <w:tcBorders>
              <w:top w:val="nil"/>
              <w:bottom w:val="nil"/>
            </w:tcBorders>
          </w:tcPr>
          <w:p w:rsidR="00C118C3" w:rsidRPr="00577D97" w:rsidRDefault="00C118C3" w:rsidP="006E1C2E">
            <w:pPr>
              <w:spacing w:before="60" w:after="60"/>
              <w:jc w:val="center"/>
              <w:rPr>
                <w:rFonts w:ascii="Calibri" w:hAnsi="Calibri"/>
                <w:sz w:val="18"/>
                <w:szCs w:val="18"/>
              </w:rPr>
            </w:pPr>
            <w:r w:rsidRPr="00577D97">
              <w:rPr>
                <w:rFonts w:ascii="Calibri" w:hAnsi="Calibri"/>
                <w:sz w:val="18"/>
                <w:szCs w:val="18"/>
              </w:rPr>
              <w:t>(b)</w:t>
            </w:r>
          </w:p>
        </w:tc>
        <w:tc>
          <w:tcPr>
            <w:tcW w:w="6402" w:type="dxa"/>
            <w:tcBorders>
              <w:top w:val="nil"/>
              <w:bottom w:val="nil"/>
            </w:tcBorders>
          </w:tcPr>
          <w:p w:rsidR="00C118C3" w:rsidRPr="00577D97" w:rsidRDefault="00C118C3" w:rsidP="002F408A">
            <w:pPr>
              <w:spacing w:before="60" w:after="60"/>
              <w:rPr>
                <w:rFonts w:ascii="Calibri" w:hAnsi="Calibri"/>
                <w:sz w:val="18"/>
                <w:szCs w:val="18"/>
              </w:rPr>
            </w:pPr>
            <w:r w:rsidRPr="00577D97">
              <w:rPr>
                <w:rFonts w:ascii="Calibri" w:hAnsi="Calibri"/>
                <w:sz w:val="18"/>
                <w:szCs w:val="18"/>
              </w:rPr>
              <w:t xml:space="preserve">Work plan/time scales given in the proposal and its adequacy to meet the </w:t>
            </w:r>
            <w:r w:rsidR="002F408A">
              <w:rPr>
                <w:rFonts w:ascii="Calibri" w:hAnsi="Calibri"/>
                <w:sz w:val="18"/>
                <w:szCs w:val="18"/>
              </w:rPr>
              <w:t xml:space="preserve">Terms of Reference </w:t>
            </w:r>
            <w:r w:rsidRPr="00577D97">
              <w:rPr>
                <w:rFonts w:ascii="Calibri" w:hAnsi="Calibri"/>
                <w:sz w:val="18"/>
                <w:szCs w:val="18"/>
              </w:rPr>
              <w:t>objectives</w:t>
            </w:r>
          </w:p>
        </w:tc>
        <w:tc>
          <w:tcPr>
            <w:tcW w:w="2285" w:type="dxa"/>
            <w:tcBorders>
              <w:top w:val="nil"/>
              <w:bottom w:val="nil"/>
            </w:tcBorders>
          </w:tcPr>
          <w:p w:rsidR="00C118C3" w:rsidRPr="00577D97" w:rsidRDefault="002F408A" w:rsidP="006E1C2E">
            <w:pPr>
              <w:spacing w:before="60" w:after="60"/>
              <w:jc w:val="center"/>
              <w:rPr>
                <w:rFonts w:ascii="Calibri" w:hAnsi="Calibri"/>
                <w:sz w:val="18"/>
                <w:szCs w:val="18"/>
              </w:rPr>
            </w:pPr>
            <w:r>
              <w:rPr>
                <w:rFonts w:ascii="Calibri" w:hAnsi="Calibri"/>
                <w:sz w:val="18"/>
                <w:szCs w:val="18"/>
              </w:rPr>
              <w:t>2</w:t>
            </w:r>
            <w:r w:rsidR="00C118C3" w:rsidRPr="00577D97">
              <w:rPr>
                <w:rFonts w:ascii="Calibri" w:hAnsi="Calibri"/>
                <w:sz w:val="18"/>
                <w:szCs w:val="18"/>
              </w:rPr>
              <w:t>0</w:t>
            </w:r>
          </w:p>
        </w:tc>
      </w:tr>
      <w:tr w:rsidR="00C118C3" w:rsidRPr="00577D97" w:rsidTr="00C118C3">
        <w:trPr>
          <w:trHeight w:val="409"/>
          <w:jc w:val="center"/>
        </w:trPr>
        <w:tc>
          <w:tcPr>
            <w:tcW w:w="906" w:type="dxa"/>
            <w:tcBorders>
              <w:top w:val="nil"/>
              <w:bottom w:val="nil"/>
            </w:tcBorders>
          </w:tcPr>
          <w:p w:rsidR="00C118C3" w:rsidRPr="00577D97" w:rsidRDefault="00C118C3" w:rsidP="006E1C2E">
            <w:pPr>
              <w:spacing w:before="60" w:after="60"/>
              <w:jc w:val="center"/>
              <w:rPr>
                <w:rFonts w:ascii="Calibri" w:hAnsi="Calibri"/>
                <w:sz w:val="18"/>
                <w:szCs w:val="18"/>
              </w:rPr>
            </w:pPr>
            <w:r w:rsidRPr="00577D97">
              <w:rPr>
                <w:rFonts w:ascii="Calibri" w:hAnsi="Calibri"/>
                <w:sz w:val="18"/>
                <w:szCs w:val="18"/>
              </w:rPr>
              <w:t>(c)</w:t>
            </w:r>
          </w:p>
        </w:tc>
        <w:tc>
          <w:tcPr>
            <w:tcW w:w="6402" w:type="dxa"/>
            <w:tcBorders>
              <w:top w:val="nil"/>
              <w:bottom w:val="nil"/>
            </w:tcBorders>
          </w:tcPr>
          <w:p w:rsidR="00C118C3" w:rsidRPr="00577D97" w:rsidRDefault="00C118C3" w:rsidP="006E1C2E">
            <w:pPr>
              <w:spacing w:before="60" w:after="60"/>
              <w:rPr>
                <w:rFonts w:ascii="Calibri" w:hAnsi="Calibri"/>
                <w:sz w:val="18"/>
                <w:szCs w:val="18"/>
              </w:rPr>
            </w:pPr>
            <w:r w:rsidRPr="00577D97">
              <w:rPr>
                <w:rFonts w:ascii="Calibri" w:hAnsi="Calibri"/>
                <w:sz w:val="18"/>
                <w:szCs w:val="18"/>
              </w:rPr>
              <w:t>Prior experience of handling projects of this nature (</w:t>
            </w:r>
            <w:r>
              <w:rPr>
                <w:rFonts w:ascii="Calibri" w:hAnsi="Calibri"/>
                <w:sz w:val="18"/>
                <w:szCs w:val="18"/>
              </w:rPr>
              <w:t>ex</w:t>
            </w:r>
            <w:r w:rsidRPr="00577D97">
              <w:rPr>
                <w:rFonts w:ascii="Calibri" w:hAnsi="Calibri"/>
                <w:sz w:val="18"/>
                <w:szCs w:val="18"/>
              </w:rPr>
              <w:t xml:space="preserve">amples of similar </w:t>
            </w:r>
            <w:r>
              <w:rPr>
                <w:rFonts w:ascii="Calibri" w:hAnsi="Calibri"/>
                <w:sz w:val="18"/>
                <w:szCs w:val="18"/>
              </w:rPr>
              <w:t>services provided</w:t>
            </w:r>
            <w:r w:rsidRPr="00577D97">
              <w:rPr>
                <w:rFonts w:ascii="Calibri" w:hAnsi="Calibri"/>
                <w:sz w:val="18"/>
                <w:szCs w:val="18"/>
              </w:rPr>
              <w:t xml:space="preserve">, </w:t>
            </w:r>
            <w:r w:rsidR="002F408A" w:rsidRPr="002F408A">
              <w:rPr>
                <w:rFonts w:ascii="Calibri" w:hAnsi="Calibri"/>
                <w:sz w:val="18"/>
                <w:szCs w:val="18"/>
              </w:rPr>
              <w:t>experience working with United Nations Agencies</w:t>
            </w:r>
            <w:r w:rsidR="002F408A" w:rsidRPr="00577D97">
              <w:rPr>
                <w:rFonts w:ascii="Calibri" w:hAnsi="Calibri"/>
                <w:sz w:val="18"/>
                <w:szCs w:val="18"/>
              </w:rPr>
              <w:t xml:space="preserve"> </w:t>
            </w:r>
            <w:r w:rsidRPr="00577D97">
              <w:rPr>
                <w:rFonts w:ascii="Calibri" w:hAnsi="Calibri"/>
                <w:sz w:val="18"/>
                <w:szCs w:val="18"/>
              </w:rPr>
              <w:t>references, etc.)</w:t>
            </w:r>
          </w:p>
        </w:tc>
        <w:tc>
          <w:tcPr>
            <w:tcW w:w="2285" w:type="dxa"/>
            <w:tcBorders>
              <w:top w:val="nil"/>
              <w:bottom w:val="nil"/>
            </w:tcBorders>
          </w:tcPr>
          <w:p w:rsidR="00C118C3" w:rsidRPr="00577D97" w:rsidRDefault="002F408A" w:rsidP="006E1C2E">
            <w:pPr>
              <w:spacing w:before="60" w:after="60"/>
              <w:jc w:val="center"/>
              <w:rPr>
                <w:rFonts w:ascii="Calibri" w:hAnsi="Calibri"/>
                <w:sz w:val="18"/>
                <w:szCs w:val="18"/>
              </w:rPr>
            </w:pPr>
            <w:r>
              <w:rPr>
                <w:rFonts w:ascii="Calibri" w:hAnsi="Calibri"/>
                <w:sz w:val="18"/>
                <w:szCs w:val="18"/>
              </w:rPr>
              <w:t>2</w:t>
            </w:r>
            <w:r w:rsidR="00C118C3" w:rsidRPr="00577D97">
              <w:rPr>
                <w:rFonts w:ascii="Calibri" w:hAnsi="Calibri"/>
                <w:sz w:val="18"/>
                <w:szCs w:val="18"/>
              </w:rPr>
              <w:t>0</w:t>
            </w:r>
          </w:p>
        </w:tc>
      </w:tr>
      <w:tr w:rsidR="00C118C3" w:rsidRPr="00577D97" w:rsidTr="00C118C3">
        <w:trPr>
          <w:trHeight w:val="409"/>
          <w:jc w:val="center"/>
        </w:trPr>
        <w:tc>
          <w:tcPr>
            <w:tcW w:w="906" w:type="dxa"/>
            <w:tcBorders>
              <w:top w:val="nil"/>
              <w:bottom w:val="nil"/>
            </w:tcBorders>
          </w:tcPr>
          <w:p w:rsidR="00C118C3" w:rsidRPr="00577D97" w:rsidRDefault="00C118C3" w:rsidP="006E1C2E">
            <w:pPr>
              <w:spacing w:before="60" w:after="60"/>
              <w:jc w:val="center"/>
              <w:rPr>
                <w:rFonts w:ascii="Calibri" w:hAnsi="Calibri"/>
                <w:sz w:val="18"/>
                <w:szCs w:val="18"/>
              </w:rPr>
            </w:pPr>
            <w:r w:rsidRPr="00577D97">
              <w:rPr>
                <w:rFonts w:ascii="Calibri" w:hAnsi="Calibri"/>
                <w:sz w:val="18"/>
                <w:szCs w:val="18"/>
              </w:rPr>
              <w:t>(d)</w:t>
            </w:r>
          </w:p>
        </w:tc>
        <w:tc>
          <w:tcPr>
            <w:tcW w:w="6402" w:type="dxa"/>
            <w:tcBorders>
              <w:top w:val="nil"/>
              <w:bottom w:val="nil"/>
            </w:tcBorders>
          </w:tcPr>
          <w:p w:rsidR="00C118C3" w:rsidRPr="00577D97" w:rsidRDefault="00C118C3" w:rsidP="002F408A">
            <w:pPr>
              <w:spacing w:before="60" w:after="60"/>
              <w:rPr>
                <w:rFonts w:ascii="Calibri" w:hAnsi="Calibri"/>
                <w:strike/>
                <w:sz w:val="18"/>
                <w:szCs w:val="18"/>
                <w:lang w:val="en-GB"/>
              </w:rPr>
            </w:pPr>
            <w:r w:rsidRPr="00577D97">
              <w:rPr>
                <w:rFonts w:ascii="Calibri" w:hAnsi="Calibri"/>
                <w:sz w:val="18"/>
                <w:szCs w:val="18"/>
                <w:lang w:val="en-GB"/>
              </w:rPr>
              <w:t xml:space="preserve">Professional experience of the staff that will be </w:t>
            </w:r>
            <w:r w:rsidR="002F408A">
              <w:rPr>
                <w:rFonts w:ascii="Calibri" w:hAnsi="Calibri"/>
                <w:sz w:val="18"/>
                <w:szCs w:val="18"/>
                <w:lang w:val="en-GB"/>
              </w:rPr>
              <w:t>involved</w:t>
            </w:r>
            <w:r w:rsidRPr="00577D97">
              <w:rPr>
                <w:rFonts w:ascii="Calibri" w:hAnsi="Calibri"/>
                <w:sz w:val="18"/>
                <w:szCs w:val="18"/>
                <w:lang w:val="en-GB"/>
              </w:rPr>
              <w:t xml:space="preserve"> to the project proving demonstrated expertise in evaluation and related processes (CVs, etc.)</w:t>
            </w:r>
          </w:p>
        </w:tc>
        <w:tc>
          <w:tcPr>
            <w:tcW w:w="2285" w:type="dxa"/>
            <w:tcBorders>
              <w:top w:val="nil"/>
              <w:bottom w:val="nil"/>
            </w:tcBorders>
          </w:tcPr>
          <w:p w:rsidR="00C118C3" w:rsidRPr="00577D97" w:rsidRDefault="002F408A" w:rsidP="006E1C2E">
            <w:pPr>
              <w:spacing w:before="60" w:after="60"/>
              <w:jc w:val="center"/>
              <w:rPr>
                <w:rFonts w:ascii="Calibri" w:hAnsi="Calibri"/>
                <w:sz w:val="18"/>
                <w:szCs w:val="18"/>
              </w:rPr>
            </w:pPr>
            <w:r>
              <w:rPr>
                <w:rFonts w:ascii="Calibri" w:hAnsi="Calibri"/>
                <w:sz w:val="18"/>
                <w:szCs w:val="18"/>
              </w:rPr>
              <w:t>2</w:t>
            </w:r>
            <w:r w:rsidR="00C118C3" w:rsidRPr="00577D97">
              <w:rPr>
                <w:rFonts w:ascii="Calibri" w:hAnsi="Calibri"/>
                <w:sz w:val="18"/>
                <w:szCs w:val="18"/>
              </w:rPr>
              <w:t>0</w:t>
            </w:r>
          </w:p>
        </w:tc>
      </w:tr>
      <w:tr w:rsidR="00C118C3" w:rsidRPr="00577D97" w:rsidTr="00C118C3">
        <w:trPr>
          <w:trHeight w:val="409"/>
          <w:jc w:val="center"/>
        </w:trPr>
        <w:tc>
          <w:tcPr>
            <w:tcW w:w="906" w:type="dxa"/>
            <w:tcBorders>
              <w:top w:val="nil"/>
              <w:bottom w:val="nil"/>
            </w:tcBorders>
          </w:tcPr>
          <w:p w:rsidR="00C118C3" w:rsidRPr="00577D97" w:rsidRDefault="00C118C3" w:rsidP="006E1C2E">
            <w:pPr>
              <w:spacing w:before="60" w:after="60"/>
              <w:jc w:val="center"/>
              <w:rPr>
                <w:rFonts w:ascii="Calibri" w:hAnsi="Calibri"/>
                <w:sz w:val="18"/>
                <w:szCs w:val="18"/>
              </w:rPr>
            </w:pPr>
            <w:r w:rsidRPr="00577D97">
              <w:rPr>
                <w:rFonts w:ascii="Calibri" w:hAnsi="Calibri"/>
                <w:sz w:val="18"/>
                <w:szCs w:val="18"/>
              </w:rPr>
              <w:t>(e)</w:t>
            </w:r>
          </w:p>
        </w:tc>
        <w:tc>
          <w:tcPr>
            <w:tcW w:w="6402" w:type="dxa"/>
            <w:tcBorders>
              <w:top w:val="nil"/>
              <w:bottom w:val="nil"/>
            </w:tcBorders>
          </w:tcPr>
          <w:p w:rsidR="00C118C3" w:rsidRPr="00577D97" w:rsidRDefault="00C118C3" w:rsidP="002F408A">
            <w:pPr>
              <w:spacing w:before="60" w:after="60"/>
              <w:rPr>
                <w:rFonts w:ascii="Calibri" w:hAnsi="Calibri"/>
                <w:sz w:val="18"/>
                <w:szCs w:val="18"/>
              </w:rPr>
            </w:pPr>
            <w:r w:rsidRPr="00AE6FC5">
              <w:rPr>
                <w:rFonts w:ascii="Calibri" w:hAnsi="Calibri"/>
                <w:sz w:val="18"/>
                <w:szCs w:val="18"/>
              </w:rPr>
              <w:t xml:space="preserve">Profile of the company and relevance to the </w:t>
            </w:r>
            <w:r w:rsidR="002F408A">
              <w:rPr>
                <w:rFonts w:ascii="Calibri" w:hAnsi="Calibri"/>
                <w:sz w:val="18"/>
                <w:szCs w:val="18"/>
              </w:rPr>
              <w:t>Terms of Reference</w:t>
            </w:r>
            <w:r w:rsidRPr="00AE6FC5">
              <w:rPr>
                <w:rFonts w:ascii="Calibri" w:hAnsi="Calibri"/>
                <w:sz w:val="18"/>
                <w:szCs w:val="18"/>
              </w:rPr>
              <w:t xml:space="preserve">.  </w:t>
            </w:r>
          </w:p>
        </w:tc>
        <w:tc>
          <w:tcPr>
            <w:tcW w:w="2285" w:type="dxa"/>
            <w:tcBorders>
              <w:top w:val="nil"/>
              <w:bottom w:val="nil"/>
            </w:tcBorders>
          </w:tcPr>
          <w:p w:rsidR="00C118C3" w:rsidRPr="00577D97" w:rsidRDefault="002F408A" w:rsidP="006E1C2E">
            <w:pPr>
              <w:spacing w:before="60" w:after="60"/>
              <w:jc w:val="center"/>
              <w:rPr>
                <w:rFonts w:ascii="Calibri" w:hAnsi="Calibri"/>
                <w:sz w:val="18"/>
                <w:szCs w:val="18"/>
              </w:rPr>
            </w:pPr>
            <w:r>
              <w:rPr>
                <w:rFonts w:ascii="Calibri" w:hAnsi="Calibri"/>
                <w:sz w:val="18"/>
                <w:szCs w:val="18"/>
              </w:rPr>
              <w:t>2</w:t>
            </w:r>
            <w:r w:rsidR="00C118C3" w:rsidRPr="00577D97">
              <w:rPr>
                <w:rFonts w:ascii="Calibri" w:hAnsi="Calibri"/>
                <w:sz w:val="18"/>
                <w:szCs w:val="18"/>
              </w:rPr>
              <w:t>0</w:t>
            </w:r>
          </w:p>
        </w:tc>
      </w:tr>
      <w:tr w:rsidR="00C118C3" w:rsidRPr="00577D97" w:rsidTr="00C118C3">
        <w:trPr>
          <w:trHeight w:val="477"/>
          <w:jc w:val="center"/>
        </w:trPr>
        <w:tc>
          <w:tcPr>
            <w:tcW w:w="906" w:type="dxa"/>
            <w:shd w:val="clear" w:color="auto" w:fill="C0C0C0"/>
          </w:tcPr>
          <w:p w:rsidR="00C118C3" w:rsidRPr="00577D97" w:rsidRDefault="00C118C3" w:rsidP="006E1C2E">
            <w:pPr>
              <w:spacing w:before="60" w:after="60"/>
              <w:jc w:val="center"/>
              <w:rPr>
                <w:rFonts w:ascii="Calibri" w:hAnsi="Calibri"/>
                <w:b/>
                <w:sz w:val="18"/>
                <w:szCs w:val="18"/>
              </w:rPr>
            </w:pPr>
          </w:p>
        </w:tc>
        <w:tc>
          <w:tcPr>
            <w:tcW w:w="6402" w:type="dxa"/>
            <w:shd w:val="clear" w:color="auto" w:fill="C0C0C0"/>
          </w:tcPr>
          <w:p w:rsidR="00C118C3" w:rsidRPr="00577D97" w:rsidRDefault="00C118C3" w:rsidP="006E1C2E">
            <w:pPr>
              <w:spacing w:before="60" w:after="60"/>
              <w:rPr>
                <w:rFonts w:ascii="Calibri" w:hAnsi="Calibri"/>
                <w:b/>
                <w:sz w:val="18"/>
                <w:szCs w:val="18"/>
              </w:rPr>
            </w:pPr>
            <w:r w:rsidRPr="00577D97">
              <w:rPr>
                <w:rFonts w:ascii="Calibri" w:hAnsi="Calibri"/>
                <w:b/>
                <w:sz w:val="18"/>
                <w:szCs w:val="18"/>
              </w:rPr>
              <w:t>GRAND TOTAL ALL CRITERIA</w:t>
            </w:r>
          </w:p>
        </w:tc>
        <w:tc>
          <w:tcPr>
            <w:tcW w:w="2285" w:type="dxa"/>
            <w:shd w:val="clear" w:color="auto" w:fill="C0C0C0"/>
          </w:tcPr>
          <w:p w:rsidR="00C118C3" w:rsidRPr="00577D97" w:rsidRDefault="002F408A" w:rsidP="006E1C2E">
            <w:pPr>
              <w:spacing w:before="60" w:after="60"/>
              <w:jc w:val="center"/>
              <w:rPr>
                <w:rFonts w:ascii="Calibri" w:hAnsi="Calibri"/>
                <w:b/>
                <w:sz w:val="18"/>
                <w:szCs w:val="18"/>
              </w:rPr>
            </w:pPr>
            <w:r>
              <w:rPr>
                <w:rFonts w:ascii="Calibri" w:hAnsi="Calibri"/>
                <w:b/>
                <w:sz w:val="18"/>
                <w:szCs w:val="18"/>
              </w:rPr>
              <w:t>1</w:t>
            </w:r>
            <w:r w:rsidR="00C118C3">
              <w:rPr>
                <w:rFonts w:ascii="Calibri" w:hAnsi="Calibri"/>
                <w:b/>
                <w:sz w:val="18"/>
                <w:szCs w:val="18"/>
              </w:rPr>
              <w:t>00</w:t>
            </w:r>
          </w:p>
        </w:tc>
      </w:tr>
    </w:tbl>
    <w:p w:rsidR="00C118C3" w:rsidRDefault="00C118C3" w:rsidP="00C118C3">
      <w:pPr>
        <w:jc w:val="both"/>
        <w:rPr>
          <w:sz w:val="22"/>
          <w:szCs w:val="22"/>
          <w:lang w:val="en-GB"/>
        </w:rPr>
      </w:pPr>
    </w:p>
    <w:p w:rsidR="00C118C3" w:rsidRPr="002F408A" w:rsidRDefault="00C118C3" w:rsidP="00C118C3">
      <w:pPr>
        <w:jc w:val="both"/>
        <w:rPr>
          <w:rFonts w:ascii="Calibri" w:hAnsi="Calibri"/>
          <w:sz w:val="22"/>
          <w:szCs w:val="22"/>
          <w:lang w:eastAsia="en-GB"/>
        </w:rPr>
      </w:pPr>
    </w:p>
    <w:p w:rsidR="002F408A" w:rsidRPr="00C65103" w:rsidRDefault="003A06B1" w:rsidP="002F408A">
      <w:pPr>
        <w:jc w:val="both"/>
        <w:rPr>
          <w:rFonts w:ascii="Calibri" w:hAnsi="Calibri"/>
          <w:sz w:val="22"/>
          <w:szCs w:val="22"/>
          <w:lang w:eastAsia="en-GB"/>
        </w:rPr>
      </w:pPr>
      <w:r>
        <w:rPr>
          <w:rFonts w:ascii="Calibri" w:hAnsi="Calibri"/>
          <w:sz w:val="22"/>
          <w:szCs w:val="22"/>
          <w:lang w:eastAsia="en-GB"/>
        </w:rPr>
        <w:t>The</w:t>
      </w:r>
      <w:r w:rsidR="00C118C3" w:rsidRPr="002F408A">
        <w:rPr>
          <w:rFonts w:ascii="Calibri" w:hAnsi="Calibri"/>
          <w:sz w:val="22"/>
          <w:szCs w:val="22"/>
          <w:lang w:eastAsia="en-GB"/>
        </w:rPr>
        <w:t xml:space="preserve"> technical bid</w:t>
      </w:r>
      <w:r>
        <w:rPr>
          <w:rFonts w:ascii="Calibri" w:hAnsi="Calibri"/>
          <w:sz w:val="22"/>
          <w:szCs w:val="22"/>
          <w:lang w:eastAsia="en-GB"/>
        </w:rPr>
        <w:t>s</w:t>
      </w:r>
      <w:r w:rsidR="00C118C3" w:rsidRPr="002F408A">
        <w:rPr>
          <w:rFonts w:ascii="Calibri" w:hAnsi="Calibri"/>
          <w:sz w:val="22"/>
          <w:szCs w:val="22"/>
          <w:lang w:eastAsia="en-GB"/>
        </w:rPr>
        <w:t xml:space="preserve"> will be evaluated based on the above requested information. Failing to provide information or answers to any of the items above will result in a zero points. </w:t>
      </w:r>
      <w:r w:rsidR="002F408A" w:rsidRPr="00C65103">
        <w:rPr>
          <w:rFonts w:ascii="Calibri" w:hAnsi="Calibri"/>
          <w:sz w:val="22"/>
          <w:szCs w:val="22"/>
          <w:lang w:eastAsia="en-GB"/>
        </w:rPr>
        <w:t xml:space="preserve">The price quotes will only be evaluated if the technical </w:t>
      </w:r>
      <w:r w:rsidR="002F408A">
        <w:rPr>
          <w:rFonts w:ascii="Calibri" w:hAnsi="Calibri"/>
          <w:sz w:val="22"/>
          <w:szCs w:val="22"/>
          <w:lang w:eastAsia="en-GB"/>
        </w:rPr>
        <w:t>proposal</w:t>
      </w:r>
      <w:r w:rsidR="002F408A" w:rsidRPr="00C65103">
        <w:rPr>
          <w:rFonts w:ascii="Calibri" w:hAnsi="Calibri"/>
          <w:sz w:val="22"/>
          <w:szCs w:val="22"/>
          <w:lang w:eastAsia="en-GB"/>
        </w:rPr>
        <w:t xml:space="preserve"> achieves a minimum of 70 points (passing score) from the Technical Proposal Evaluation. Proposals failing to obtain this minimum threshold will not be eligible for further consideration. </w:t>
      </w:r>
    </w:p>
    <w:p w:rsidR="00C118C3" w:rsidRDefault="00C118C3" w:rsidP="00C118C3">
      <w:pPr>
        <w:jc w:val="both"/>
        <w:rPr>
          <w:snapToGrid w:val="0"/>
        </w:rPr>
      </w:pPr>
    </w:p>
    <w:p w:rsidR="00C118C3" w:rsidRPr="00C118C3" w:rsidRDefault="00C118C3" w:rsidP="00C118C3">
      <w:pPr>
        <w:rPr>
          <w:rFonts w:ascii="Calibri" w:hAnsi="Calibri" w:cs="Calibri"/>
          <w:b/>
          <w:sz w:val="28"/>
          <w:szCs w:val="28"/>
        </w:rPr>
      </w:pPr>
    </w:p>
    <w:sectPr w:rsidR="00C118C3" w:rsidRPr="00C118C3" w:rsidSect="00222A0C">
      <w:headerReference w:type="default" r:id="rId27"/>
      <w:footerReference w:type="even" r:id="rId28"/>
      <w:footerReference w:type="default" r:id="rId2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2A" w:rsidRDefault="00036E2A">
      <w:r>
        <w:separator/>
      </w:r>
    </w:p>
  </w:endnote>
  <w:endnote w:type="continuationSeparator" w:id="0">
    <w:p w:rsidR="00036E2A" w:rsidRDefault="0003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6" w:rsidRDefault="003D6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61D6" w:rsidRDefault="003D61D6"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6" w:rsidRPr="003A1F0A" w:rsidRDefault="003D6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E33936">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E33936">
      <w:rPr>
        <w:rStyle w:val="PageNumber"/>
        <w:rFonts w:ascii="Calibri" w:hAnsi="Calibri"/>
        <w:noProof/>
        <w:sz w:val="18"/>
        <w:szCs w:val="18"/>
      </w:rPr>
      <w:t>13</w:t>
    </w:r>
    <w:r w:rsidRPr="003A1F0A">
      <w:rPr>
        <w:rStyle w:val="PageNumber"/>
        <w:rFonts w:ascii="Calibri" w:hAnsi="Calibri"/>
        <w:sz w:val="18"/>
        <w:szCs w:val="18"/>
      </w:rPr>
      <w:fldChar w:fldCharType="end"/>
    </w:r>
  </w:p>
  <w:p w:rsidR="003D61D6" w:rsidRDefault="003D61D6"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p w:rsidR="009117CD" w:rsidRPr="009117CD" w:rsidRDefault="009117CD" w:rsidP="009117CD">
    <w:pPr>
      <w:pStyle w:val="Footer"/>
    </w:pPr>
    <w:r w:rsidRPr="003E2D1C">
      <w:rPr>
        <w:rFonts w:ascii="Calibri" w:hAnsi="Calibri" w:cs="Calibri"/>
        <w:sz w:val="22"/>
        <w:szCs w:val="22"/>
      </w:rPr>
      <w:t>RFQ_EECARO/2015/0</w:t>
    </w:r>
    <w:r w:rsidR="00907590" w:rsidRPr="003E2D1C">
      <w:rPr>
        <w:rFonts w:ascii="Calibri" w:hAnsi="Calibri" w:cs="Calibri"/>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2A" w:rsidRDefault="00036E2A">
      <w:r>
        <w:separator/>
      </w:r>
    </w:p>
  </w:footnote>
  <w:footnote w:type="continuationSeparator" w:id="0">
    <w:p w:rsidR="00036E2A" w:rsidRDefault="00036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492D29" w:rsidTr="00D6687E">
      <w:trPr>
        <w:trHeight w:val="1142"/>
      </w:trPr>
      <w:tc>
        <w:tcPr>
          <w:tcW w:w="4995" w:type="dxa"/>
          <w:shd w:val="clear" w:color="auto" w:fill="auto"/>
        </w:tcPr>
        <w:p w:rsidR="003D61D6" w:rsidRPr="00D6687E" w:rsidRDefault="003D61D6">
          <w:pPr>
            <w:pStyle w:val="Header"/>
            <w:rPr>
              <w:rFonts w:cs="Arial"/>
              <w:szCs w:val="22"/>
            </w:rPr>
          </w:pPr>
          <w:r>
            <w:rPr>
              <w:rFonts w:ascii="Arial Narrow" w:hAnsi="Arial Narrow" w:cs="Arial"/>
              <w:noProof/>
              <w:szCs w:val="22"/>
            </w:rPr>
            <w:drawing>
              <wp:inline distT="0" distB="0" distL="0" distR="0" wp14:anchorId="751B61CA" wp14:editId="36837E6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3D61D6" w:rsidRPr="00B76DFF" w:rsidRDefault="003D61D6"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3D61D6" w:rsidRPr="00B76DFF" w:rsidRDefault="004A3997" w:rsidP="00D6687E">
          <w:pPr>
            <w:pStyle w:val="Header"/>
            <w:jc w:val="right"/>
            <w:rPr>
              <w:rFonts w:ascii="Calibri" w:hAnsi="Calibri" w:cs="Arial"/>
              <w:sz w:val="18"/>
              <w:szCs w:val="18"/>
            </w:rPr>
          </w:pPr>
          <w:r>
            <w:rPr>
              <w:rFonts w:ascii="Calibri" w:hAnsi="Calibri" w:cs="Arial"/>
              <w:sz w:val="18"/>
              <w:szCs w:val="18"/>
            </w:rPr>
            <w:t>Eastern Europe and Central Asia Regional Office</w:t>
          </w:r>
        </w:p>
        <w:p w:rsidR="004A3997" w:rsidRDefault="004A3997" w:rsidP="00D6687E">
          <w:pPr>
            <w:pStyle w:val="Header"/>
            <w:jc w:val="right"/>
            <w:rPr>
              <w:rFonts w:ascii="Calibri" w:hAnsi="Calibri" w:cs="Arial"/>
              <w:sz w:val="18"/>
              <w:szCs w:val="18"/>
            </w:rPr>
          </w:pPr>
          <w:proofErr w:type="spellStart"/>
          <w:r>
            <w:rPr>
              <w:rFonts w:ascii="Calibri" w:hAnsi="Calibri" w:cs="Arial"/>
              <w:sz w:val="18"/>
              <w:szCs w:val="18"/>
            </w:rPr>
            <w:t>Hakki</w:t>
          </w:r>
          <w:proofErr w:type="spellEnd"/>
          <w:r>
            <w:rPr>
              <w:rFonts w:ascii="Calibri" w:hAnsi="Calibri" w:cs="Arial"/>
              <w:sz w:val="18"/>
              <w:szCs w:val="18"/>
            </w:rPr>
            <w:t xml:space="preserve"> </w:t>
          </w:r>
          <w:proofErr w:type="spellStart"/>
          <w:r>
            <w:rPr>
              <w:rFonts w:ascii="Calibri" w:hAnsi="Calibri" w:cs="Arial"/>
              <w:sz w:val="18"/>
              <w:szCs w:val="18"/>
            </w:rPr>
            <w:t>Yeten</w:t>
          </w:r>
          <w:proofErr w:type="spellEnd"/>
          <w:r>
            <w:rPr>
              <w:rFonts w:ascii="Calibri" w:hAnsi="Calibri" w:cs="Arial"/>
              <w:sz w:val="18"/>
              <w:szCs w:val="18"/>
            </w:rPr>
            <w:t xml:space="preserve"> Cad. Selenium Plaza No:10/C </w:t>
          </w:r>
          <w:proofErr w:type="spellStart"/>
          <w:r>
            <w:rPr>
              <w:rFonts w:ascii="Calibri" w:hAnsi="Calibri" w:cs="Arial"/>
              <w:sz w:val="18"/>
              <w:szCs w:val="18"/>
            </w:rPr>
            <w:t>Fulya</w:t>
          </w:r>
          <w:proofErr w:type="spellEnd"/>
          <w:r>
            <w:rPr>
              <w:rFonts w:ascii="Calibri" w:hAnsi="Calibri" w:cs="Arial"/>
              <w:sz w:val="18"/>
              <w:szCs w:val="18"/>
            </w:rPr>
            <w:t xml:space="preserve"> </w:t>
          </w:r>
          <w:proofErr w:type="spellStart"/>
          <w:r>
            <w:rPr>
              <w:rFonts w:ascii="Calibri" w:hAnsi="Calibri" w:cs="Arial"/>
              <w:sz w:val="18"/>
              <w:szCs w:val="18"/>
            </w:rPr>
            <w:t>Dikilitas</w:t>
          </w:r>
          <w:proofErr w:type="spellEnd"/>
          <w:r>
            <w:rPr>
              <w:rFonts w:ascii="Calibri" w:hAnsi="Calibri" w:cs="Arial"/>
              <w:sz w:val="18"/>
              <w:szCs w:val="18"/>
            </w:rPr>
            <w:t xml:space="preserve"> </w:t>
          </w:r>
        </w:p>
        <w:p w:rsidR="003D61D6" w:rsidRPr="00B76DFF" w:rsidRDefault="004A3997" w:rsidP="00D6687E">
          <w:pPr>
            <w:pStyle w:val="Header"/>
            <w:jc w:val="right"/>
            <w:rPr>
              <w:rFonts w:ascii="Calibri" w:hAnsi="Calibri" w:cs="Arial"/>
              <w:sz w:val="18"/>
              <w:szCs w:val="18"/>
            </w:rPr>
          </w:pPr>
          <w:r>
            <w:rPr>
              <w:rFonts w:ascii="Calibri" w:hAnsi="Calibri" w:cs="Arial"/>
              <w:sz w:val="18"/>
              <w:szCs w:val="18"/>
            </w:rPr>
            <w:t>Istanbul Turkey</w:t>
          </w:r>
        </w:p>
        <w:p w:rsidR="003D61D6" w:rsidRPr="00492D29" w:rsidRDefault="003D61D6" w:rsidP="00D6687E">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sidR="004A3997" w:rsidRPr="00FE1ECC">
            <w:rPr>
              <w:rFonts w:ascii="Calibri" w:hAnsi="Calibri" w:cs="Arial"/>
              <w:i/>
              <w:sz w:val="18"/>
              <w:szCs w:val="18"/>
              <w:lang w:val="fr-FR"/>
            </w:rPr>
            <w:t>moral</w:t>
          </w:r>
          <w:r w:rsidRPr="00FE1ECC">
            <w:rPr>
              <w:rFonts w:ascii="Calibri" w:hAnsi="Calibri" w:cs="Arial"/>
              <w:i/>
              <w:sz w:val="18"/>
              <w:szCs w:val="18"/>
              <w:lang w:val="fr-FR"/>
            </w:rPr>
            <w:t>@unfpa.org</w:t>
          </w:r>
        </w:p>
        <w:p w:rsidR="003D61D6" w:rsidRPr="00492D29" w:rsidRDefault="003D61D6" w:rsidP="00D6687E">
          <w:pPr>
            <w:pStyle w:val="Header"/>
            <w:jc w:val="right"/>
            <w:rPr>
              <w:rFonts w:cs="Arial"/>
              <w:szCs w:val="22"/>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xml:space="preserve">: </w:t>
          </w:r>
          <w:r w:rsidR="004A3997" w:rsidRPr="004A3997">
            <w:rPr>
              <w:rFonts w:ascii="Calibri" w:hAnsi="Calibri" w:cs="Arial"/>
              <w:sz w:val="18"/>
              <w:szCs w:val="18"/>
              <w:lang w:val="fr-FR"/>
            </w:rPr>
            <w:t>http://eeca.unfpa.org/</w:t>
          </w:r>
        </w:p>
      </w:tc>
    </w:tr>
  </w:tbl>
  <w:p w:rsidR="003D61D6" w:rsidRPr="00492D29" w:rsidRDefault="003D61D6">
    <w:pPr>
      <w:pStyle w:val="Header"/>
      <w:rPr>
        <w:lang w:val="fr-FR"/>
      </w:rPr>
    </w:pPr>
  </w:p>
  <w:p w:rsidR="003D61D6" w:rsidRPr="00492D29" w:rsidRDefault="003D61D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05B"/>
    <w:multiLevelType w:val="hybridMultilevel"/>
    <w:tmpl w:val="F256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D66496"/>
    <w:multiLevelType w:val="hybridMultilevel"/>
    <w:tmpl w:val="431A9D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916A1C"/>
    <w:multiLevelType w:val="hybridMultilevel"/>
    <w:tmpl w:val="04E62A90"/>
    <w:lvl w:ilvl="0" w:tplc="8B74560C">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E720DE"/>
    <w:multiLevelType w:val="hybridMultilevel"/>
    <w:tmpl w:val="62968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FAC25D7"/>
    <w:multiLevelType w:val="hybridMultilevel"/>
    <w:tmpl w:val="4AEA735C"/>
    <w:lvl w:ilvl="0" w:tplc="337A4C90">
      <w:start w:val="1"/>
      <w:numFmt w:val="decimal"/>
      <w:lvlText w:val="%1."/>
      <w:lvlJc w:val="left"/>
      <w:pPr>
        <w:tabs>
          <w:tab w:val="num" w:pos="1423"/>
        </w:tabs>
        <w:ind w:left="1423" w:hanging="360"/>
      </w:pPr>
      <w:rPr>
        <w:b/>
      </w:rPr>
    </w:lvl>
    <w:lvl w:ilvl="1" w:tplc="08090019" w:tentative="1">
      <w:start w:val="1"/>
      <w:numFmt w:val="lowerLetter"/>
      <w:lvlText w:val="%2."/>
      <w:lvlJc w:val="left"/>
      <w:pPr>
        <w:tabs>
          <w:tab w:val="num" w:pos="2143"/>
        </w:tabs>
        <w:ind w:left="2143" w:hanging="360"/>
      </w:pPr>
    </w:lvl>
    <w:lvl w:ilvl="2" w:tplc="0809001B" w:tentative="1">
      <w:start w:val="1"/>
      <w:numFmt w:val="lowerRoman"/>
      <w:lvlText w:val="%3."/>
      <w:lvlJc w:val="right"/>
      <w:pPr>
        <w:tabs>
          <w:tab w:val="num" w:pos="2863"/>
        </w:tabs>
        <w:ind w:left="2863" w:hanging="180"/>
      </w:pPr>
    </w:lvl>
    <w:lvl w:ilvl="3" w:tplc="0809000F" w:tentative="1">
      <w:start w:val="1"/>
      <w:numFmt w:val="decimal"/>
      <w:lvlText w:val="%4."/>
      <w:lvlJc w:val="left"/>
      <w:pPr>
        <w:tabs>
          <w:tab w:val="num" w:pos="3583"/>
        </w:tabs>
        <w:ind w:left="3583" w:hanging="360"/>
      </w:pPr>
    </w:lvl>
    <w:lvl w:ilvl="4" w:tplc="08090019" w:tentative="1">
      <w:start w:val="1"/>
      <w:numFmt w:val="lowerLetter"/>
      <w:lvlText w:val="%5."/>
      <w:lvlJc w:val="left"/>
      <w:pPr>
        <w:tabs>
          <w:tab w:val="num" w:pos="4303"/>
        </w:tabs>
        <w:ind w:left="4303" w:hanging="360"/>
      </w:pPr>
    </w:lvl>
    <w:lvl w:ilvl="5" w:tplc="0809001B" w:tentative="1">
      <w:start w:val="1"/>
      <w:numFmt w:val="lowerRoman"/>
      <w:lvlText w:val="%6."/>
      <w:lvlJc w:val="right"/>
      <w:pPr>
        <w:tabs>
          <w:tab w:val="num" w:pos="5023"/>
        </w:tabs>
        <w:ind w:left="5023" w:hanging="180"/>
      </w:pPr>
    </w:lvl>
    <w:lvl w:ilvl="6" w:tplc="0809000F" w:tentative="1">
      <w:start w:val="1"/>
      <w:numFmt w:val="decimal"/>
      <w:lvlText w:val="%7."/>
      <w:lvlJc w:val="left"/>
      <w:pPr>
        <w:tabs>
          <w:tab w:val="num" w:pos="5743"/>
        </w:tabs>
        <w:ind w:left="5743" w:hanging="360"/>
      </w:pPr>
    </w:lvl>
    <w:lvl w:ilvl="7" w:tplc="08090019" w:tentative="1">
      <w:start w:val="1"/>
      <w:numFmt w:val="lowerLetter"/>
      <w:lvlText w:val="%8."/>
      <w:lvlJc w:val="left"/>
      <w:pPr>
        <w:tabs>
          <w:tab w:val="num" w:pos="6463"/>
        </w:tabs>
        <w:ind w:left="6463" w:hanging="360"/>
      </w:pPr>
    </w:lvl>
    <w:lvl w:ilvl="8" w:tplc="0809001B" w:tentative="1">
      <w:start w:val="1"/>
      <w:numFmt w:val="lowerRoman"/>
      <w:lvlText w:val="%9."/>
      <w:lvlJc w:val="right"/>
      <w:pPr>
        <w:tabs>
          <w:tab w:val="num" w:pos="7183"/>
        </w:tabs>
        <w:ind w:left="7183" w:hanging="180"/>
      </w:pPr>
    </w:lvl>
  </w:abstractNum>
  <w:abstractNum w:abstractNumId="18">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4032794F"/>
    <w:multiLevelType w:val="hybridMultilevel"/>
    <w:tmpl w:val="22D0F85A"/>
    <w:lvl w:ilvl="0" w:tplc="A09631F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892B51"/>
    <w:multiLevelType w:val="hybridMultilevel"/>
    <w:tmpl w:val="00A03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3"/>
  </w:num>
  <w:num w:numId="4">
    <w:abstractNumId w:val="9"/>
  </w:num>
  <w:num w:numId="5">
    <w:abstractNumId w:val="28"/>
  </w:num>
  <w:num w:numId="6">
    <w:abstractNumId w:val="19"/>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6"/>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27"/>
  </w:num>
  <w:num w:numId="13">
    <w:abstractNumId w:val="3"/>
  </w:num>
  <w:num w:numId="14">
    <w:abstractNumId w:val="30"/>
  </w:num>
  <w:num w:numId="15">
    <w:abstractNumId w:val="15"/>
  </w:num>
  <w:num w:numId="16">
    <w:abstractNumId w:val="24"/>
  </w:num>
  <w:num w:numId="17">
    <w:abstractNumId w:val="21"/>
  </w:num>
  <w:num w:numId="18">
    <w:abstractNumId w:val="13"/>
  </w:num>
  <w:num w:numId="19">
    <w:abstractNumId w:val="18"/>
  </w:num>
  <w:num w:numId="20">
    <w:abstractNumId w:val="20"/>
  </w:num>
  <w:num w:numId="21">
    <w:abstractNumId w:val="29"/>
  </w:num>
  <w:num w:numId="22">
    <w:abstractNumId w:val="10"/>
  </w:num>
  <w:num w:numId="23">
    <w:abstractNumId w:val="31"/>
  </w:num>
  <w:num w:numId="24">
    <w:abstractNumId w:val="14"/>
  </w:num>
  <w:num w:numId="25">
    <w:abstractNumId w:val="4"/>
  </w:num>
  <w:num w:numId="26">
    <w:abstractNumId w:val="32"/>
  </w:num>
  <w:num w:numId="27">
    <w:abstractNumId w:val="5"/>
  </w:num>
  <w:num w:numId="28">
    <w:abstractNumId w:val="12"/>
  </w:num>
  <w:num w:numId="29">
    <w:abstractNumId w:val="25"/>
  </w:num>
  <w:num w:numId="30">
    <w:abstractNumId w:val="23"/>
  </w:num>
  <w:num w:numId="31">
    <w:abstractNumId w:val="0"/>
  </w:num>
  <w:num w:numId="32">
    <w:abstractNumId w:val="8"/>
  </w:num>
  <w:num w:numId="33">
    <w:abstractNumId w:val="1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2021E"/>
    <w:rsid w:val="000275EF"/>
    <w:rsid w:val="00027914"/>
    <w:rsid w:val="0003336D"/>
    <w:rsid w:val="00036E2A"/>
    <w:rsid w:val="00043A5C"/>
    <w:rsid w:val="00047C0C"/>
    <w:rsid w:val="00084BBC"/>
    <w:rsid w:val="000871D0"/>
    <w:rsid w:val="000B0DA7"/>
    <w:rsid w:val="000C2E31"/>
    <w:rsid w:val="000D013A"/>
    <w:rsid w:val="000D3740"/>
    <w:rsid w:val="000D444B"/>
    <w:rsid w:val="000E49B9"/>
    <w:rsid w:val="000F6511"/>
    <w:rsid w:val="001C5550"/>
    <w:rsid w:val="001D4D0D"/>
    <w:rsid w:val="001D5909"/>
    <w:rsid w:val="00222A0C"/>
    <w:rsid w:val="00241CB4"/>
    <w:rsid w:val="00265941"/>
    <w:rsid w:val="00272205"/>
    <w:rsid w:val="002933E3"/>
    <w:rsid w:val="002B0E33"/>
    <w:rsid w:val="002C1E94"/>
    <w:rsid w:val="002E4378"/>
    <w:rsid w:val="002E4A31"/>
    <w:rsid w:val="002F0188"/>
    <w:rsid w:val="002F407D"/>
    <w:rsid w:val="002F408A"/>
    <w:rsid w:val="00305129"/>
    <w:rsid w:val="003207F6"/>
    <w:rsid w:val="003330AF"/>
    <w:rsid w:val="00381F4D"/>
    <w:rsid w:val="003A06B1"/>
    <w:rsid w:val="003A1F0A"/>
    <w:rsid w:val="003A2D5B"/>
    <w:rsid w:val="003C2D79"/>
    <w:rsid w:val="003D61D6"/>
    <w:rsid w:val="003E2D1C"/>
    <w:rsid w:val="004171CA"/>
    <w:rsid w:val="00431279"/>
    <w:rsid w:val="004429CC"/>
    <w:rsid w:val="00442A19"/>
    <w:rsid w:val="00443DE0"/>
    <w:rsid w:val="0045272B"/>
    <w:rsid w:val="00470A79"/>
    <w:rsid w:val="00471399"/>
    <w:rsid w:val="0047573D"/>
    <w:rsid w:val="00492D29"/>
    <w:rsid w:val="004A3997"/>
    <w:rsid w:val="004B579A"/>
    <w:rsid w:val="004B6802"/>
    <w:rsid w:val="004D74C8"/>
    <w:rsid w:val="004E1D0E"/>
    <w:rsid w:val="00514ADD"/>
    <w:rsid w:val="0051589D"/>
    <w:rsid w:val="00586FD7"/>
    <w:rsid w:val="0058778F"/>
    <w:rsid w:val="005B1FCA"/>
    <w:rsid w:val="005C5B03"/>
    <w:rsid w:val="005F5A55"/>
    <w:rsid w:val="00606E4F"/>
    <w:rsid w:val="0061730B"/>
    <w:rsid w:val="00630ADE"/>
    <w:rsid w:val="006727D1"/>
    <w:rsid w:val="006E3769"/>
    <w:rsid w:val="006F59E9"/>
    <w:rsid w:val="00703C7C"/>
    <w:rsid w:val="00742A55"/>
    <w:rsid w:val="00742C6B"/>
    <w:rsid w:val="00744EA7"/>
    <w:rsid w:val="00761001"/>
    <w:rsid w:val="00763F5F"/>
    <w:rsid w:val="00775BF1"/>
    <w:rsid w:val="00781D1E"/>
    <w:rsid w:val="00782483"/>
    <w:rsid w:val="00803F64"/>
    <w:rsid w:val="00832846"/>
    <w:rsid w:val="00843297"/>
    <w:rsid w:val="008619CF"/>
    <w:rsid w:val="0087584C"/>
    <w:rsid w:val="00897365"/>
    <w:rsid w:val="008E457F"/>
    <w:rsid w:val="00907590"/>
    <w:rsid w:val="009117CD"/>
    <w:rsid w:val="0092189F"/>
    <w:rsid w:val="00924AA0"/>
    <w:rsid w:val="0092661D"/>
    <w:rsid w:val="00952503"/>
    <w:rsid w:val="009563A8"/>
    <w:rsid w:val="00963E09"/>
    <w:rsid w:val="0097198A"/>
    <w:rsid w:val="00991963"/>
    <w:rsid w:val="009B799C"/>
    <w:rsid w:val="009C12A0"/>
    <w:rsid w:val="009C46EA"/>
    <w:rsid w:val="009E3169"/>
    <w:rsid w:val="009F3389"/>
    <w:rsid w:val="00A02247"/>
    <w:rsid w:val="00A2199D"/>
    <w:rsid w:val="00A35F7A"/>
    <w:rsid w:val="00A626E2"/>
    <w:rsid w:val="00A63E0E"/>
    <w:rsid w:val="00A90A1F"/>
    <w:rsid w:val="00A910EA"/>
    <w:rsid w:val="00A91F53"/>
    <w:rsid w:val="00AB328B"/>
    <w:rsid w:val="00AE03D8"/>
    <w:rsid w:val="00AE1031"/>
    <w:rsid w:val="00AE42F9"/>
    <w:rsid w:val="00AE4DBB"/>
    <w:rsid w:val="00AF2643"/>
    <w:rsid w:val="00AF4805"/>
    <w:rsid w:val="00B151C5"/>
    <w:rsid w:val="00B60E94"/>
    <w:rsid w:val="00B74A19"/>
    <w:rsid w:val="00B76DFF"/>
    <w:rsid w:val="00B91F39"/>
    <w:rsid w:val="00BA2654"/>
    <w:rsid w:val="00C118C3"/>
    <w:rsid w:val="00C128CB"/>
    <w:rsid w:val="00C368B4"/>
    <w:rsid w:val="00C55016"/>
    <w:rsid w:val="00C63627"/>
    <w:rsid w:val="00C65103"/>
    <w:rsid w:val="00C6625C"/>
    <w:rsid w:val="00C71A28"/>
    <w:rsid w:val="00CC3536"/>
    <w:rsid w:val="00CF2100"/>
    <w:rsid w:val="00D435BB"/>
    <w:rsid w:val="00D45454"/>
    <w:rsid w:val="00D46CBB"/>
    <w:rsid w:val="00D52498"/>
    <w:rsid w:val="00D56885"/>
    <w:rsid w:val="00D6456E"/>
    <w:rsid w:val="00D6687E"/>
    <w:rsid w:val="00D74008"/>
    <w:rsid w:val="00DB1398"/>
    <w:rsid w:val="00E03F1F"/>
    <w:rsid w:val="00E043A0"/>
    <w:rsid w:val="00E12D61"/>
    <w:rsid w:val="00E222FD"/>
    <w:rsid w:val="00E237C5"/>
    <w:rsid w:val="00E33936"/>
    <w:rsid w:val="00E340A1"/>
    <w:rsid w:val="00E5455A"/>
    <w:rsid w:val="00E66555"/>
    <w:rsid w:val="00E72D28"/>
    <w:rsid w:val="00E77538"/>
    <w:rsid w:val="00E821DD"/>
    <w:rsid w:val="00E83A30"/>
    <w:rsid w:val="00EA2834"/>
    <w:rsid w:val="00ED7706"/>
    <w:rsid w:val="00EF19DC"/>
    <w:rsid w:val="00EF3031"/>
    <w:rsid w:val="00F14707"/>
    <w:rsid w:val="00F23589"/>
    <w:rsid w:val="00F31F4F"/>
    <w:rsid w:val="00F740B9"/>
    <w:rsid w:val="00F865E4"/>
    <w:rsid w:val="00FC79C2"/>
    <w:rsid w:val="00FE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99"/>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NoSpacingChar">
    <w:name w:val="No Spacing Char"/>
    <w:link w:val="NoSpacing"/>
    <w:uiPriority w:val="99"/>
    <w:locked/>
    <w:rsid w:val="00D45454"/>
    <w:rPr>
      <w:sz w:val="24"/>
      <w:szCs w:val="22"/>
      <w:lang w:eastAsia="ar-SA"/>
    </w:rPr>
  </w:style>
  <w:style w:type="paragraph" w:styleId="NoSpacing">
    <w:name w:val="No Spacing"/>
    <w:link w:val="NoSpacingChar"/>
    <w:uiPriority w:val="99"/>
    <w:qFormat/>
    <w:rsid w:val="00D45454"/>
    <w:pPr>
      <w:suppressAutoHyphens/>
    </w:pPr>
    <w:rPr>
      <w:sz w:val="24"/>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99"/>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NoSpacingChar">
    <w:name w:val="No Spacing Char"/>
    <w:link w:val="NoSpacing"/>
    <w:uiPriority w:val="99"/>
    <w:locked/>
    <w:rsid w:val="00D45454"/>
    <w:rPr>
      <w:sz w:val="24"/>
      <w:szCs w:val="22"/>
      <w:lang w:eastAsia="ar-SA"/>
    </w:rPr>
  </w:style>
  <w:style w:type="paragraph" w:styleId="NoSpacing">
    <w:name w:val="No Spacing"/>
    <w:link w:val="NoSpacingChar"/>
    <w:uiPriority w:val="99"/>
    <w:qFormat/>
    <w:rsid w:val="00D45454"/>
    <w:pPr>
      <w:suppressAutoHyphens/>
    </w:pPr>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8726">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eca.unfpa.org/" TargetMode="External"/><Relationship Id="rId18" Type="http://schemas.openxmlformats.org/officeDocument/2006/relationships/hyperlink" Target="http://web2.unfpa.org/help/hotline.cfm"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procurement@unfpa.org" TargetMode="External"/><Relationship Id="rId7" Type="http://schemas.microsoft.com/office/2007/relationships/stylesWithEffects" Target="stylesWithEffects.xml"/><Relationship Id="rId12" Type="http://schemas.openxmlformats.org/officeDocument/2006/relationships/hyperlink" Target="http://www.unfpa.org/about-us" TargetMode="External"/><Relationship Id="rId17" Type="http://schemas.openxmlformats.org/officeDocument/2006/relationships/hyperlink" Target="http://www.unfpa.org/resources/fraud-policy-2009"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laakkonnen@unfpa.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nfpa.org/sites/default/files/resource-pdf/UNFPA%20General%20Conditions%20-%20De%20Minimis%20Contracts%20FR_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ecaro.procurement@unfpa.org" TargetMode="External"/><Relationship Id="rId23" Type="http://schemas.openxmlformats.org/officeDocument/2006/relationships/hyperlink" Target="http://www.unfpa.org/sites/default/files/resource-pdf/UNFPA%20General%20Conditions%20-%20De%20Minimis%20Contracts%20SP_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nfpa.org/about-procureme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ral@unfpa.org" TargetMode="External"/><Relationship Id="rId22" Type="http://schemas.openxmlformats.org/officeDocument/2006/relationships/hyperlink" Target="http://www.unfpa.org/resources/unfpa-general-conditions-de-minimis-contract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78063F"/>
    <w:rsid w:val="007C5158"/>
    <w:rsid w:val="009F7087"/>
    <w:rsid w:val="00A86F03"/>
    <w:rsid w:val="00C16D1C"/>
    <w:rsid w:val="00D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3.xml><?xml version="1.0" encoding="utf-8"?>
<ds:datastoreItem xmlns:ds="http://schemas.openxmlformats.org/officeDocument/2006/customXml" ds:itemID="{CB2CA579-E10D-428B-B94D-198357513D84}">
  <ds:schemaRefs>
    <ds:schemaRef ds:uri="http://schemas.microsoft.com/office/2006/documentManagement/types"/>
    <ds:schemaRef ds:uri="5852a15d-fa76-4505-bf72-870e9661a824"/>
    <ds:schemaRef ds:uri="http://purl.org/dc/elements/1.1/"/>
    <ds:schemaRef ds:uri="http://www.w3.org/XML/1998/namespace"/>
    <ds:schemaRef ds:uri="http://schemas.microsoft.com/office/infopath/2007/PartnerControls"/>
    <ds:schemaRef ds:uri="http://purl.org/dc/dcmitype/"/>
    <ds:schemaRef ds:uri="cb17e6db-5a73-4388-ac0d-fefc40c4d491"/>
    <ds:schemaRef ds:uri="c089e736-cad0-4afe-aaaf-80b0b9940c83"/>
    <ds:schemaRef ds:uri="http://schemas.openxmlformats.org/package/2006/metadata/core-properties"/>
    <ds:schemaRef ds:uri="afb70849-55a1-499e-99ee-5ad5de2b029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B07ED73-020D-4A93-8D16-E4BC5E53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3339</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22470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Nazli Moral Uydu</cp:lastModifiedBy>
  <cp:revision>6</cp:revision>
  <cp:lastPrinted>2015-07-03T08:26:00Z</cp:lastPrinted>
  <dcterms:created xsi:type="dcterms:W3CDTF">2015-07-03T08:43:00Z</dcterms:created>
  <dcterms:modified xsi:type="dcterms:W3CDTF">2015-07-03T09:10:00Z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